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5A4B2D" w:rsidRPr="005A4B2D" w14:paraId="027AE669" w14:textId="77777777" w:rsidTr="005A4B2D">
        <w:trPr>
          <w:trHeight w:val="3253"/>
        </w:trPr>
        <w:tc>
          <w:tcPr>
            <w:tcW w:w="4895" w:type="dxa"/>
          </w:tcPr>
          <w:p w14:paraId="240D4499" w14:textId="77777777" w:rsidR="005A4B2D" w:rsidRPr="005A4B2D" w:rsidRDefault="005A4B2D" w:rsidP="005A4B2D">
            <w:pPr>
              <w:tabs>
                <w:tab w:val="center" w:pos="2894"/>
                <w:tab w:val="center" w:pos="3602"/>
                <w:tab w:val="center" w:pos="4310"/>
                <w:tab w:val="center" w:pos="5927"/>
              </w:tabs>
              <w:rPr>
                <w:rFonts w:ascii="Times New Roman" w:hAnsi="Times New Roman"/>
                <w:sz w:val="28"/>
              </w:rPr>
            </w:pPr>
            <w:bookmarkStart w:id="0" w:name="_Hlk100216007"/>
            <w:r w:rsidRPr="005A4B2D">
              <w:rPr>
                <w:rFonts w:ascii="Times New Roman" w:hAnsi="Times New Roman"/>
                <w:sz w:val="28"/>
              </w:rPr>
              <w:t xml:space="preserve">СОГЛАСОВАНО </w:t>
            </w:r>
            <w:r w:rsidRPr="005A4B2D">
              <w:rPr>
                <w:rFonts w:ascii="Times New Roman" w:hAnsi="Times New Roman"/>
                <w:sz w:val="28"/>
              </w:rPr>
              <w:tab/>
              <w:t xml:space="preserve"> </w:t>
            </w:r>
            <w:r w:rsidRPr="005A4B2D">
              <w:rPr>
                <w:rFonts w:ascii="Times New Roman" w:hAnsi="Times New Roman"/>
                <w:sz w:val="28"/>
              </w:rPr>
              <w:tab/>
              <w:t xml:space="preserve"> </w:t>
            </w:r>
            <w:r w:rsidRPr="005A4B2D">
              <w:rPr>
                <w:rFonts w:ascii="Times New Roman" w:hAnsi="Times New Roman"/>
                <w:sz w:val="28"/>
              </w:rPr>
              <w:tab/>
              <w:t xml:space="preserve"> </w:t>
            </w:r>
            <w:r w:rsidRPr="005A4B2D">
              <w:rPr>
                <w:rFonts w:ascii="Times New Roman" w:hAnsi="Times New Roman"/>
                <w:sz w:val="28"/>
              </w:rPr>
              <w:tab/>
              <w:t xml:space="preserve"> </w:t>
            </w:r>
          </w:p>
          <w:p w14:paraId="2C0D5642" w14:textId="77777777" w:rsidR="005A4B2D" w:rsidRPr="005A4B2D" w:rsidRDefault="005A4B2D" w:rsidP="005A4B2D">
            <w:pPr>
              <w:spacing w:after="13"/>
              <w:ind w:left="57" w:hanging="10"/>
              <w:jc w:val="both"/>
              <w:rPr>
                <w:rFonts w:ascii="Times New Roman" w:hAnsi="Times New Roman"/>
                <w:sz w:val="28"/>
              </w:rPr>
            </w:pPr>
            <w:r w:rsidRPr="005A4B2D">
              <w:rPr>
                <w:rFonts w:ascii="Times New Roman" w:hAnsi="Times New Roman"/>
                <w:sz w:val="28"/>
              </w:rPr>
              <w:t xml:space="preserve">Председатель Арбитражного суда Ярославской области  </w:t>
            </w:r>
          </w:p>
          <w:p w14:paraId="16B2F00E" w14:textId="77777777" w:rsidR="005A4B2D" w:rsidRPr="005A4B2D" w:rsidRDefault="005A4B2D" w:rsidP="005A4B2D">
            <w:pPr>
              <w:spacing w:after="13"/>
              <w:ind w:left="57" w:hanging="10"/>
              <w:jc w:val="both"/>
              <w:rPr>
                <w:rFonts w:ascii="Times New Roman" w:hAnsi="Times New Roman"/>
                <w:sz w:val="28"/>
              </w:rPr>
            </w:pPr>
          </w:p>
          <w:p w14:paraId="69B006E6" w14:textId="77777777" w:rsidR="005A4B2D" w:rsidRPr="005A4B2D" w:rsidRDefault="005A4B2D" w:rsidP="005A4B2D">
            <w:pPr>
              <w:spacing w:after="13"/>
              <w:ind w:left="57" w:hanging="10"/>
              <w:jc w:val="both"/>
              <w:rPr>
                <w:rFonts w:ascii="Times New Roman" w:hAnsi="Times New Roman"/>
                <w:sz w:val="28"/>
              </w:rPr>
            </w:pPr>
            <w:r w:rsidRPr="005A4B2D">
              <w:rPr>
                <w:rFonts w:ascii="Times New Roman" w:hAnsi="Times New Roman"/>
                <w:sz w:val="28"/>
              </w:rPr>
              <w:t xml:space="preserve">_______________________В.В. </w:t>
            </w:r>
            <w:proofErr w:type="spellStart"/>
            <w:r w:rsidRPr="005A4B2D">
              <w:rPr>
                <w:rFonts w:ascii="Times New Roman" w:hAnsi="Times New Roman"/>
                <w:sz w:val="28"/>
              </w:rPr>
              <w:t>Гущев</w:t>
            </w:r>
            <w:proofErr w:type="spellEnd"/>
          </w:p>
          <w:p w14:paraId="2105A024" w14:textId="77777777" w:rsidR="005A4B2D" w:rsidRPr="005A4B2D" w:rsidRDefault="005A4B2D" w:rsidP="005A4B2D">
            <w:pPr>
              <w:spacing w:after="13"/>
              <w:ind w:left="57" w:hanging="10"/>
              <w:jc w:val="both"/>
              <w:rPr>
                <w:rFonts w:ascii="Times New Roman" w:hAnsi="Times New Roman"/>
                <w:sz w:val="28"/>
              </w:rPr>
            </w:pPr>
            <w:r w:rsidRPr="005A4B2D">
              <w:rPr>
                <w:rFonts w:ascii="Times New Roman" w:hAnsi="Times New Roman"/>
                <w:sz w:val="28"/>
              </w:rPr>
              <w:t xml:space="preserve">    М.П.</w:t>
            </w:r>
          </w:p>
          <w:p w14:paraId="6FDD3ED8" w14:textId="77777777" w:rsidR="005A4B2D" w:rsidRPr="005A4B2D" w:rsidRDefault="005A4B2D" w:rsidP="005A4B2D">
            <w:pPr>
              <w:spacing w:line="237" w:lineRule="auto"/>
              <w:rPr>
                <w:rFonts w:ascii="Times New Roman" w:hAnsi="Times New Roman"/>
                <w:sz w:val="28"/>
              </w:rPr>
            </w:pPr>
          </w:p>
          <w:p w14:paraId="15C0E666" w14:textId="77777777" w:rsidR="005A4B2D" w:rsidRPr="005A4B2D" w:rsidRDefault="005A4B2D" w:rsidP="005A4B2D">
            <w:pPr>
              <w:spacing w:line="237" w:lineRule="auto"/>
              <w:rPr>
                <w:rFonts w:ascii="Times New Roman" w:hAnsi="Times New Roman"/>
                <w:sz w:val="28"/>
              </w:rPr>
            </w:pPr>
            <w:r w:rsidRPr="005A4B2D">
              <w:rPr>
                <w:rFonts w:ascii="Times New Roman" w:hAnsi="Times New Roman"/>
                <w:sz w:val="28"/>
              </w:rPr>
              <w:t xml:space="preserve">    </w:t>
            </w:r>
          </w:p>
        </w:tc>
        <w:tc>
          <w:tcPr>
            <w:tcW w:w="4961" w:type="dxa"/>
            <w:hideMark/>
          </w:tcPr>
          <w:p w14:paraId="24538955" w14:textId="77777777" w:rsidR="005A4B2D" w:rsidRPr="005A4B2D" w:rsidRDefault="005A4B2D" w:rsidP="005A4B2D">
            <w:pPr>
              <w:spacing w:line="360" w:lineRule="auto"/>
              <w:rPr>
                <w:rFonts w:ascii="Times New Roman" w:hAnsi="Times New Roman"/>
                <w:bCs/>
                <w:sz w:val="28"/>
                <w:szCs w:val="28"/>
              </w:rPr>
            </w:pPr>
            <w:r w:rsidRPr="005A4B2D">
              <w:rPr>
                <w:rFonts w:ascii="Times New Roman" w:hAnsi="Times New Roman"/>
                <w:bCs/>
                <w:sz w:val="28"/>
                <w:szCs w:val="28"/>
              </w:rPr>
              <w:t>УТВЕРЖДАЮ</w:t>
            </w:r>
          </w:p>
          <w:p w14:paraId="33C85726" w14:textId="77777777" w:rsidR="005A4B2D" w:rsidRPr="005A4B2D" w:rsidRDefault="005A4B2D" w:rsidP="005A4B2D">
            <w:pPr>
              <w:spacing w:line="360" w:lineRule="auto"/>
              <w:rPr>
                <w:rFonts w:ascii="Times New Roman" w:hAnsi="Times New Roman"/>
                <w:bCs/>
                <w:sz w:val="28"/>
                <w:szCs w:val="28"/>
              </w:rPr>
            </w:pPr>
            <w:r w:rsidRPr="005A4B2D">
              <w:rPr>
                <w:rFonts w:ascii="Times New Roman" w:hAnsi="Times New Roman"/>
                <w:bCs/>
                <w:sz w:val="28"/>
                <w:szCs w:val="28"/>
              </w:rPr>
              <w:t>Директор</w:t>
            </w:r>
          </w:p>
          <w:p w14:paraId="27C41B68" w14:textId="77777777" w:rsidR="005A4B2D" w:rsidRPr="005A4B2D" w:rsidRDefault="005A4B2D" w:rsidP="005A4B2D">
            <w:pPr>
              <w:spacing w:line="360" w:lineRule="auto"/>
              <w:rPr>
                <w:rFonts w:ascii="Times New Roman" w:hAnsi="Times New Roman"/>
                <w:bCs/>
                <w:sz w:val="28"/>
                <w:szCs w:val="28"/>
              </w:rPr>
            </w:pPr>
            <w:r w:rsidRPr="005A4B2D">
              <w:rPr>
                <w:rFonts w:ascii="Times New Roman" w:hAnsi="Times New Roman"/>
                <w:bCs/>
                <w:sz w:val="28"/>
                <w:szCs w:val="28"/>
              </w:rPr>
              <w:t>Ярославского филиала</w:t>
            </w:r>
          </w:p>
          <w:p w14:paraId="295C2D04" w14:textId="77777777" w:rsidR="005A4B2D" w:rsidRPr="005A4B2D" w:rsidRDefault="005A4B2D" w:rsidP="005A4B2D">
            <w:pPr>
              <w:spacing w:line="360" w:lineRule="auto"/>
              <w:rPr>
                <w:rFonts w:ascii="Times New Roman" w:hAnsi="Times New Roman"/>
                <w:bCs/>
                <w:sz w:val="28"/>
                <w:szCs w:val="28"/>
              </w:rPr>
            </w:pPr>
            <w:proofErr w:type="spellStart"/>
            <w:r w:rsidRPr="005A4B2D">
              <w:rPr>
                <w:rFonts w:ascii="Times New Roman" w:hAnsi="Times New Roman"/>
                <w:bCs/>
                <w:sz w:val="28"/>
                <w:szCs w:val="28"/>
              </w:rPr>
              <w:t>Финуниверситета</w:t>
            </w:r>
            <w:proofErr w:type="spellEnd"/>
          </w:p>
          <w:p w14:paraId="5037A9D3" w14:textId="77777777" w:rsidR="005A4B2D" w:rsidRPr="005A4B2D" w:rsidRDefault="005A4B2D" w:rsidP="005A4B2D">
            <w:pPr>
              <w:spacing w:line="360" w:lineRule="auto"/>
              <w:jc w:val="both"/>
              <w:rPr>
                <w:rFonts w:ascii="Times New Roman" w:hAnsi="Times New Roman"/>
                <w:sz w:val="28"/>
              </w:rPr>
            </w:pPr>
            <w:r w:rsidRPr="005A4B2D">
              <w:rPr>
                <w:rFonts w:ascii="Times New Roman" w:hAnsi="Times New Roman"/>
                <w:bCs/>
                <w:sz w:val="28"/>
                <w:szCs w:val="28"/>
              </w:rPr>
              <w:t>_______________В.А. Кваша</w:t>
            </w:r>
          </w:p>
        </w:tc>
      </w:tr>
    </w:tbl>
    <w:p w14:paraId="3FE60D0E" w14:textId="77777777" w:rsidR="005A4B2D" w:rsidRPr="005A4B2D" w:rsidRDefault="005A4B2D" w:rsidP="005A4B2D">
      <w:pPr>
        <w:spacing w:after="160" w:line="256" w:lineRule="auto"/>
        <w:rPr>
          <w:rFonts w:ascii="Times New Roman" w:eastAsia="Calibri" w:hAnsi="Times New Roman" w:cs="Times New Roman"/>
          <w:sz w:val="28"/>
          <w:szCs w:val="28"/>
          <w:lang w:eastAsia="en-US"/>
        </w:rPr>
      </w:pPr>
      <w:r w:rsidRPr="005A4B2D">
        <w:rPr>
          <w:rFonts w:ascii="Times New Roman" w:eastAsia="Calibri" w:hAnsi="Times New Roman" w:cs="Times New Roman"/>
          <w:sz w:val="28"/>
          <w:szCs w:val="28"/>
          <w:lang w:eastAsia="en-US"/>
        </w:rPr>
        <w:t xml:space="preserve">   «15» июня 2023 г.</w:t>
      </w:r>
      <w:r w:rsidRPr="005A4B2D">
        <w:rPr>
          <w:rFonts w:ascii="Times New Roman" w:eastAsia="Calibri" w:hAnsi="Times New Roman" w:cs="Times New Roman"/>
          <w:sz w:val="28"/>
          <w:szCs w:val="28"/>
          <w:lang w:eastAsia="en-US"/>
        </w:rPr>
        <w:tab/>
      </w:r>
      <w:r w:rsidRPr="005A4B2D">
        <w:rPr>
          <w:rFonts w:ascii="Times New Roman" w:eastAsia="Calibri" w:hAnsi="Times New Roman" w:cs="Times New Roman"/>
          <w:sz w:val="28"/>
          <w:szCs w:val="28"/>
          <w:lang w:eastAsia="en-US"/>
        </w:rPr>
        <w:tab/>
      </w:r>
      <w:r w:rsidRPr="005A4B2D">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2CCBF71" w14:textId="6F43953D" w:rsidR="00077336" w:rsidRPr="00032CD1" w:rsidRDefault="00A84D99" w:rsidP="00077336">
      <w:pPr>
        <w:spacing w:after="283" w:line="240" w:lineRule="auto"/>
        <w:jc w:val="center"/>
        <w:rPr>
          <w:rFonts w:ascii="Times New Roman" w:hAnsi="Times New Roman" w:cs="Times New Roman"/>
          <w:b/>
          <w:bCs/>
          <w:sz w:val="28"/>
          <w:szCs w:val="28"/>
        </w:rPr>
      </w:pPr>
      <w:r>
        <w:rPr>
          <w:rFonts w:ascii="Times New Roman" w:hAnsi="Times New Roman" w:cs="Times New Roman"/>
          <w:b/>
          <w:color w:val="000000"/>
          <w:sz w:val="28"/>
          <w:szCs w:val="28"/>
        </w:rPr>
        <w:t>ЗАКОНОДАТЕЛЬНАЯ И НОРМАТИВНАЯ БАЗА ПРОЕКТОВ ГОСУДАРСТВЕННО-ЧАСТНОГО ПАРТНЕРСТВА</w:t>
      </w: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2507849F"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A84D99">
        <w:rPr>
          <w:rFonts w:ascii="Times New Roman" w:hAnsi="Times New Roman" w:cs="Times New Roman"/>
          <w:sz w:val="28"/>
          <w:szCs w:val="28"/>
        </w:rPr>
        <w:t>О.В.</w:t>
      </w:r>
      <w:r w:rsidR="00D02D63">
        <w:rPr>
          <w:rFonts w:ascii="Times New Roman" w:hAnsi="Times New Roman" w:cs="Times New Roman"/>
          <w:sz w:val="28"/>
          <w:szCs w:val="28"/>
        </w:rPr>
        <w:t xml:space="preserve"> </w:t>
      </w:r>
      <w:r w:rsidR="00A84D99">
        <w:rPr>
          <w:rFonts w:ascii="Times New Roman" w:hAnsi="Times New Roman" w:cs="Times New Roman"/>
          <w:sz w:val="28"/>
          <w:szCs w:val="28"/>
        </w:rPr>
        <w:t>Кваша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0A5A0A64"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A84D99" w:rsidRPr="00A84D99">
        <w:rPr>
          <w:rFonts w:ascii="Times New Roman" w:hAnsi="Times New Roman"/>
          <w:sz w:val="24"/>
          <w:szCs w:val="24"/>
        </w:rPr>
        <w:t>Законодательная и нормативная база проектов государственно-частного партнерства</w:t>
      </w:r>
      <w:r w:rsidRPr="00941C88">
        <w:rPr>
          <w:rStyle w:val="22"/>
          <w:rFonts w:ascii="Times New Roman" w:hAnsi="Times New Roman"/>
          <w:color w:val="000000"/>
          <w:sz w:val="24"/>
          <w:szCs w:val="24"/>
        </w:rPr>
        <w:t xml:space="preserve">» </w:t>
      </w:r>
      <w:r w:rsidR="00A84D99">
        <w:rPr>
          <w:rStyle w:val="22"/>
          <w:rFonts w:ascii="Times New Roman" w:hAnsi="Times New Roman"/>
          <w:color w:val="000000"/>
          <w:sz w:val="24"/>
          <w:szCs w:val="24"/>
        </w:rPr>
        <w:t>является факультативом</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ayout w:type="fixed"/>
        <w:tblLook w:val="04A0" w:firstRow="1" w:lastRow="0" w:firstColumn="1" w:lastColumn="0" w:noHBand="0" w:noVBand="1"/>
      </w:tblPr>
      <w:tblGrid>
        <w:gridCol w:w="1413"/>
        <w:gridCol w:w="1814"/>
        <w:gridCol w:w="2709"/>
        <w:gridCol w:w="3476"/>
      </w:tblGrid>
      <w:tr w:rsidR="00A84D99" w:rsidRPr="00D274B0" w14:paraId="7C1C0B18" w14:textId="77777777" w:rsidTr="00A84D99">
        <w:tc>
          <w:tcPr>
            <w:tcW w:w="1413" w:type="dxa"/>
            <w:vAlign w:val="center"/>
          </w:tcPr>
          <w:p w14:paraId="480DC2AD" w14:textId="77CB5C6D" w:rsidR="00A84D99" w:rsidRPr="00A84D99" w:rsidRDefault="00A84D99" w:rsidP="00A84D99">
            <w:pPr>
              <w:pStyle w:val="Default"/>
              <w:widowControl w:val="0"/>
              <w:jc w:val="center"/>
              <w:rPr>
                <w:color w:val="auto"/>
              </w:rPr>
            </w:pPr>
            <w:r w:rsidRPr="00A84D99">
              <w:rPr>
                <w:color w:val="auto"/>
              </w:rPr>
              <w:t>Код</w:t>
            </w:r>
          </w:p>
          <w:p w14:paraId="52F23885" w14:textId="77777777" w:rsidR="00A84D99" w:rsidRPr="00A84D99" w:rsidRDefault="00A84D99" w:rsidP="00A84D99">
            <w:pPr>
              <w:pStyle w:val="Default"/>
              <w:widowControl w:val="0"/>
              <w:jc w:val="center"/>
              <w:rPr>
                <w:color w:val="auto"/>
              </w:rPr>
            </w:pPr>
            <w:r w:rsidRPr="00A84D99">
              <w:rPr>
                <w:color w:val="auto"/>
              </w:rPr>
              <w:t>компетенции</w:t>
            </w:r>
          </w:p>
        </w:tc>
        <w:tc>
          <w:tcPr>
            <w:tcW w:w="1814" w:type="dxa"/>
            <w:vAlign w:val="center"/>
          </w:tcPr>
          <w:p w14:paraId="316F1FB5" w14:textId="4FA5CC97" w:rsidR="00A84D99" w:rsidRPr="00A84D99" w:rsidRDefault="00A84D99" w:rsidP="00A84D99">
            <w:pPr>
              <w:pStyle w:val="Default"/>
              <w:widowControl w:val="0"/>
              <w:jc w:val="center"/>
              <w:rPr>
                <w:color w:val="auto"/>
              </w:rPr>
            </w:pPr>
            <w:r w:rsidRPr="00A84D99">
              <w:rPr>
                <w:color w:val="auto"/>
              </w:rPr>
              <w:t>Наименование</w:t>
            </w:r>
          </w:p>
          <w:p w14:paraId="0F2030FB" w14:textId="77777777" w:rsidR="00A84D99" w:rsidRPr="00A84D99" w:rsidRDefault="00A84D99" w:rsidP="00A84D99">
            <w:pPr>
              <w:pStyle w:val="Default"/>
              <w:widowControl w:val="0"/>
              <w:jc w:val="center"/>
              <w:rPr>
                <w:color w:val="auto"/>
              </w:rPr>
            </w:pPr>
            <w:r w:rsidRPr="00A84D99">
              <w:rPr>
                <w:color w:val="auto"/>
              </w:rPr>
              <w:t>компетенции</w:t>
            </w:r>
          </w:p>
        </w:tc>
        <w:tc>
          <w:tcPr>
            <w:tcW w:w="2709" w:type="dxa"/>
            <w:vAlign w:val="center"/>
          </w:tcPr>
          <w:p w14:paraId="6103D8EF" w14:textId="26A69499" w:rsidR="00A84D99" w:rsidRPr="00A84D99" w:rsidRDefault="00A84D99" w:rsidP="00A84D99">
            <w:pPr>
              <w:pStyle w:val="Default"/>
              <w:widowControl w:val="0"/>
              <w:jc w:val="center"/>
              <w:rPr>
                <w:color w:val="auto"/>
              </w:rPr>
            </w:pPr>
            <w:r w:rsidRPr="00A84D99">
              <w:rPr>
                <w:color w:val="auto"/>
              </w:rPr>
              <w:t>Индикаторы</w:t>
            </w:r>
          </w:p>
          <w:p w14:paraId="6BA63B2A" w14:textId="5F9F7FF5" w:rsidR="00A84D99" w:rsidRPr="00A84D99" w:rsidRDefault="00A84D99" w:rsidP="00A84D99">
            <w:pPr>
              <w:pStyle w:val="Default"/>
              <w:widowControl w:val="0"/>
              <w:jc w:val="center"/>
              <w:rPr>
                <w:color w:val="auto"/>
              </w:rPr>
            </w:pPr>
            <w:r w:rsidRPr="00A84D99">
              <w:rPr>
                <w:color w:val="auto"/>
              </w:rPr>
              <w:t>достижения</w:t>
            </w:r>
          </w:p>
          <w:p w14:paraId="63389B23" w14:textId="77777777" w:rsidR="00A84D99" w:rsidRPr="00A84D99" w:rsidRDefault="00A84D99" w:rsidP="00A84D99">
            <w:pPr>
              <w:pStyle w:val="Default"/>
              <w:widowControl w:val="0"/>
              <w:jc w:val="center"/>
              <w:rPr>
                <w:color w:val="auto"/>
              </w:rPr>
            </w:pPr>
            <w:r w:rsidRPr="00A84D99">
              <w:rPr>
                <w:color w:val="auto"/>
              </w:rPr>
              <w:t>компетенции</w:t>
            </w:r>
          </w:p>
        </w:tc>
        <w:tc>
          <w:tcPr>
            <w:tcW w:w="3476" w:type="dxa"/>
            <w:vAlign w:val="center"/>
          </w:tcPr>
          <w:p w14:paraId="0DA488AD" w14:textId="77777777" w:rsidR="00A84D99" w:rsidRPr="00A84D99" w:rsidRDefault="00A84D99" w:rsidP="00A84D99">
            <w:pPr>
              <w:pStyle w:val="Default"/>
              <w:widowControl w:val="0"/>
              <w:jc w:val="center"/>
              <w:rPr>
                <w:color w:val="auto"/>
              </w:rPr>
            </w:pPr>
            <w:r w:rsidRPr="00A84D99">
              <w:rPr>
                <w:color w:val="auto"/>
              </w:rPr>
              <w:t>Результаты обучения (владения, умения и знания), соотнесённые с компетенциями/индикаторами достижения компетенции</w:t>
            </w:r>
          </w:p>
        </w:tc>
      </w:tr>
      <w:tr w:rsidR="00A84D99" w:rsidRPr="00D274B0" w14:paraId="150EFF4D" w14:textId="77777777" w:rsidTr="00A84D99">
        <w:tc>
          <w:tcPr>
            <w:tcW w:w="1413" w:type="dxa"/>
            <w:vMerge w:val="restart"/>
            <w:vAlign w:val="center"/>
          </w:tcPr>
          <w:p w14:paraId="5AE2850A" w14:textId="77777777" w:rsidR="00A84D99" w:rsidRPr="00A84D99" w:rsidRDefault="00A84D99" w:rsidP="00CA398B">
            <w:pPr>
              <w:pStyle w:val="Default"/>
              <w:widowControl w:val="0"/>
              <w:jc w:val="both"/>
              <w:rPr>
                <w:color w:val="auto"/>
              </w:rPr>
            </w:pPr>
            <w:r w:rsidRPr="00A84D99">
              <w:rPr>
                <w:color w:val="auto"/>
              </w:rPr>
              <w:t xml:space="preserve"> УК-1</w:t>
            </w:r>
          </w:p>
          <w:p w14:paraId="3F16AB12" w14:textId="77777777" w:rsidR="00A84D99" w:rsidRPr="00A84D99" w:rsidRDefault="00A84D99" w:rsidP="00CA398B">
            <w:pPr>
              <w:pStyle w:val="Default"/>
              <w:widowControl w:val="0"/>
              <w:jc w:val="both"/>
              <w:rPr>
                <w:color w:val="auto"/>
              </w:rPr>
            </w:pPr>
          </w:p>
          <w:p w14:paraId="63ADB498" w14:textId="77777777" w:rsidR="00A84D99" w:rsidRPr="00A84D99" w:rsidRDefault="00A84D99" w:rsidP="00CA398B">
            <w:pPr>
              <w:pStyle w:val="Default"/>
              <w:widowControl w:val="0"/>
              <w:jc w:val="both"/>
              <w:rPr>
                <w:color w:val="auto"/>
              </w:rPr>
            </w:pPr>
          </w:p>
        </w:tc>
        <w:tc>
          <w:tcPr>
            <w:tcW w:w="1814" w:type="dxa"/>
            <w:vMerge w:val="restart"/>
          </w:tcPr>
          <w:p w14:paraId="19F60A01" w14:textId="77777777" w:rsidR="00A84D99" w:rsidRPr="00A84D99" w:rsidRDefault="00A84D99" w:rsidP="00CA398B">
            <w:pPr>
              <w:rPr>
                <w:rFonts w:ascii="Times New Roman" w:hAnsi="Times New Roman" w:cs="Times New Roman"/>
                <w:sz w:val="24"/>
                <w:szCs w:val="24"/>
              </w:rPr>
            </w:pPr>
            <w:r w:rsidRPr="00A84D99">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709" w:type="dxa"/>
          </w:tcPr>
          <w:p w14:paraId="0EEA9997" w14:textId="77777777" w:rsidR="00A84D99" w:rsidRPr="00A84D99" w:rsidRDefault="00A84D99" w:rsidP="00CA398B">
            <w:pPr>
              <w:pStyle w:val="Default"/>
              <w:jc w:val="both"/>
            </w:pPr>
            <w:r w:rsidRPr="00A84D99">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76" w:type="dxa"/>
          </w:tcPr>
          <w:p w14:paraId="5912E56F" w14:textId="77777777" w:rsidR="00A84D99" w:rsidRPr="00A84D99" w:rsidRDefault="00A84D99" w:rsidP="00CA398B">
            <w:pPr>
              <w:pStyle w:val="Default"/>
              <w:jc w:val="both"/>
              <w:rPr>
                <w:color w:val="auto"/>
              </w:rPr>
            </w:pPr>
            <w:r w:rsidRPr="00A84D99">
              <w:t>знать: методологию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4F8BA47" w14:textId="77777777" w:rsidR="00A84D99" w:rsidRPr="00A84D99" w:rsidRDefault="00A84D99" w:rsidP="00CA398B">
            <w:pPr>
              <w:pStyle w:val="Default"/>
              <w:jc w:val="both"/>
              <w:rPr>
                <w:rFonts w:eastAsia="Times New Roman"/>
                <w:iCs/>
              </w:rPr>
            </w:pPr>
            <w:r w:rsidRPr="00A84D99">
              <w:rPr>
                <w:color w:val="auto"/>
              </w:rPr>
              <w:t xml:space="preserve">уметь: </w:t>
            </w:r>
            <w:r w:rsidRPr="00A84D99">
              <w:t>использовать приемы и методы абстрактного мышления, анализа информации и синтеза проблемных ситуаций.</w:t>
            </w:r>
          </w:p>
        </w:tc>
      </w:tr>
      <w:tr w:rsidR="00A84D99" w:rsidRPr="00D274B0" w14:paraId="61C9DD98" w14:textId="77777777" w:rsidTr="00A84D99">
        <w:tc>
          <w:tcPr>
            <w:tcW w:w="1413" w:type="dxa"/>
            <w:vMerge/>
            <w:vAlign w:val="center"/>
          </w:tcPr>
          <w:p w14:paraId="7B64E7B7" w14:textId="77777777" w:rsidR="00A84D99" w:rsidRPr="00A84D99" w:rsidRDefault="00A84D99" w:rsidP="00CA398B">
            <w:pPr>
              <w:pStyle w:val="Default"/>
              <w:widowControl w:val="0"/>
              <w:jc w:val="both"/>
              <w:rPr>
                <w:color w:val="auto"/>
              </w:rPr>
            </w:pPr>
          </w:p>
        </w:tc>
        <w:tc>
          <w:tcPr>
            <w:tcW w:w="1814" w:type="dxa"/>
            <w:vMerge/>
          </w:tcPr>
          <w:p w14:paraId="691A40E7" w14:textId="77777777" w:rsidR="00A84D99" w:rsidRPr="00A84D99" w:rsidRDefault="00A84D99" w:rsidP="00CA398B">
            <w:pPr>
              <w:rPr>
                <w:rFonts w:ascii="Times New Roman" w:hAnsi="Times New Roman" w:cs="Times New Roman"/>
                <w:sz w:val="24"/>
                <w:szCs w:val="24"/>
              </w:rPr>
            </w:pPr>
          </w:p>
        </w:tc>
        <w:tc>
          <w:tcPr>
            <w:tcW w:w="2709" w:type="dxa"/>
          </w:tcPr>
          <w:p w14:paraId="2F38CDA3" w14:textId="77777777" w:rsidR="00A84D99" w:rsidRPr="00A84D99" w:rsidRDefault="00A84D99" w:rsidP="00CA398B">
            <w:pPr>
              <w:pStyle w:val="Default"/>
              <w:jc w:val="both"/>
            </w:pPr>
            <w:r w:rsidRPr="00A84D99">
              <w:t>2. Демонстрирует способы осмысления и критического анализа проблемных ситуаций.</w:t>
            </w:r>
          </w:p>
        </w:tc>
        <w:tc>
          <w:tcPr>
            <w:tcW w:w="3476" w:type="dxa"/>
          </w:tcPr>
          <w:p w14:paraId="3135B963" w14:textId="77777777" w:rsidR="00A84D99" w:rsidRPr="00A84D99" w:rsidRDefault="00A84D99" w:rsidP="00CA398B">
            <w:pPr>
              <w:pStyle w:val="Default"/>
              <w:jc w:val="both"/>
              <w:rPr>
                <w:color w:val="auto"/>
              </w:rPr>
            </w:pPr>
            <w:r w:rsidRPr="00A84D99">
              <w:rPr>
                <w:color w:val="auto"/>
              </w:rPr>
              <w:t xml:space="preserve">знать: </w:t>
            </w:r>
            <w:r w:rsidRPr="00A84D99">
              <w:t>основные подходы к осмыслению и критическому анализу проблемных ситуаций</w:t>
            </w:r>
            <w:r w:rsidRPr="00A84D99">
              <w:rPr>
                <w:color w:val="auto"/>
              </w:rPr>
              <w:t>;</w:t>
            </w:r>
          </w:p>
          <w:p w14:paraId="7515D644" w14:textId="77777777" w:rsidR="00A84D99" w:rsidRPr="00A84D99" w:rsidRDefault="00A84D99" w:rsidP="00CA398B">
            <w:pPr>
              <w:pStyle w:val="Default"/>
              <w:jc w:val="both"/>
              <w:rPr>
                <w:rFonts w:eastAsia="Times New Roman"/>
                <w:iCs/>
              </w:rPr>
            </w:pPr>
            <w:r w:rsidRPr="00A84D99">
              <w:rPr>
                <w:color w:val="auto"/>
              </w:rPr>
              <w:t xml:space="preserve">уметь: </w:t>
            </w:r>
            <w:r w:rsidRPr="00A84D99">
              <w:t>критически анализировать проблемные ситуации.</w:t>
            </w:r>
          </w:p>
        </w:tc>
      </w:tr>
      <w:tr w:rsidR="00A84D99" w:rsidRPr="00D274B0" w14:paraId="27BCE31D" w14:textId="77777777" w:rsidTr="00A84D99">
        <w:tc>
          <w:tcPr>
            <w:tcW w:w="1413" w:type="dxa"/>
            <w:vMerge/>
            <w:vAlign w:val="center"/>
          </w:tcPr>
          <w:p w14:paraId="184709D5" w14:textId="77777777" w:rsidR="00A84D99" w:rsidRPr="00A84D99" w:rsidRDefault="00A84D99" w:rsidP="00CA398B">
            <w:pPr>
              <w:pStyle w:val="Default"/>
              <w:widowControl w:val="0"/>
              <w:jc w:val="both"/>
              <w:rPr>
                <w:color w:val="auto"/>
              </w:rPr>
            </w:pPr>
          </w:p>
        </w:tc>
        <w:tc>
          <w:tcPr>
            <w:tcW w:w="1814" w:type="dxa"/>
            <w:vMerge/>
          </w:tcPr>
          <w:p w14:paraId="7850DC49" w14:textId="77777777" w:rsidR="00A84D99" w:rsidRPr="00A84D99" w:rsidRDefault="00A84D99" w:rsidP="00CA398B">
            <w:pPr>
              <w:rPr>
                <w:rFonts w:ascii="Times New Roman" w:hAnsi="Times New Roman" w:cs="Times New Roman"/>
                <w:sz w:val="24"/>
                <w:szCs w:val="24"/>
              </w:rPr>
            </w:pPr>
          </w:p>
        </w:tc>
        <w:tc>
          <w:tcPr>
            <w:tcW w:w="2709" w:type="dxa"/>
          </w:tcPr>
          <w:p w14:paraId="511FC74B" w14:textId="77777777" w:rsidR="00A84D99" w:rsidRPr="00A84D99" w:rsidRDefault="00A84D99" w:rsidP="00CA398B">
            <w:pPr>
              <w:pStyle w:val="Default"/>
              <w:jc w:val="both"/>
            </w:pPr>
            <w:r w:rsidRPr="00A84D99">
              <w:t>3.Предлагает нестандартное решение проблем, новые оригинальные проекты, вырабатывает стратегию действий на основе системного подхода</w:t>
            </w:r>
          </w:p>
        </w:tc>
        <w:tc>
          <w:tcPr>
            <w:tcW w:w="3476" w:type="dxa"/>
          </w:tcPr>
          <w:p w14:paraId="4B2D5BF1" w14:textId="77777777" w:rsidR="00A84D99" w:rsidRPr="00A84D99" w:rsidRDefault="00A84D99" w:rsidP="00CA398B">
            <w:pPr>
              <w:pStyle w:val="Default"/>
            </w:pPr>
            <w:r w:rsidRPr="00A84D99">
              <w:rPr>
                <w:iCs/>
              </w:rPr>
              <w:t>знать:</w:t>
            </w:r>
            <w:r w:rsidRPr="00A84D99">
              <w:rPr>
                <w:i/>
                <w:iCs/>
              </w:rPr>
              <w:t xml:space="preserve"> </w:t>
            </w:r>
            <w:r w:rsidRPr="00A84D99">
              <w:t xml:space="preserve">наиболее современные способы осуществления юридической и управленческой деятельности. </w:t>
            </w:r>
          </w:p>
          <w:p w14:paraId="262D0245" w14:textId="77777777" w:rsidR="00A84D99" w:rsidRPr="00A84D99" w:rsidRDefault="00A84D99" w:rsidP="00CA398B">
            <w:pPr>
              <w:pStyle w:val="Default"/>
              <w:jc w:val="both"/>
              <w:rPr>
                <w:color w:val="auto"/>
              </w:rPr>
            </w:pPr>
            <w:r w:rsidRPr="00A84D99">
              <w:rPr>
                <w:iCs/>
              </w:rPr>
              <w:t>уметь</w:t>
            </w:r>
            <w:r w:rsidRPr="00A84D99">
              <w:rPr>
                <w:i/>
                <w:iCs/>
              </w:rPr>
              <w:t xml:space="preserve">: </w:t>
            </w:r>
            <w:r w:rsidRPr="00A84D99">
              <w:t>на основе имеющихся знаний и навыков предлагать нестандартное решение проблем, новые оригинальные проекты, вырабатывает стратегию действий на основе системного подхода.</w:t>
            </w:r>
          </w:p>
        </w:tc>
      </w:tr>
      <w:tr w:rsidR="00A84D99" w:rsidRPr="00D274B0" w14:paraId="77F43520" w14:textId="77777777" w:rsidTr="00A84D99">
        <w:tc>
          <w:tcPr>
            <w:tcW w:w="1413" w:type="dxa"/>
            <w:vMerge w:val="restart"/>
            <w:vAlign w:val="center"/>
          </w:tcPr>
          <w:p w14:paraId="1461A568" w14:textId="79A6010E" w:rsidR="00A84D99" w:rsidRPr="00A84D99" w:rsidRDefault="00A84D99" w:rsidP="00CA398B">
            <w:pPr>
              <w:pStyle w:val="Default"/>
              <w:widowControl w:val="0"/>
              <w:jc w:val="both"/>
              <w:rPr>
                <w:color w:val="auto"/>
              </w:rPr>
            </w:pPr>
            <w:r w:rsidRPr="00A84D99">
              <w:rPr>
                <w:color w:val="auto"/>
              </w:rPr>
              <w:t>ПК-4</w:t>
            </w:r>
          </w:p>
        </w:tc>
        <w:tc>
          <w:tcPr>
            <w:tcW w:w="1814" w:type="dxa"/>
            <w:vMerge w:val="restart"/>
          </w:tcPr>
          <w:p w14:paraId="01134068" w14:textId="77777777" w:rsidR="00A84D99" w:rsidRPr="00A84D99" w:rsidRDefault="00A84D99" w:rsidP="00CA398B">
            <w:pPr>
              <w:pStyle w:val="Default"/>
              <w:jc w:val="both"/>
            </w:pPr>
            <w:r w:rsidRPr="00A84D99">
              <w:t xml:space="preserve">Способность проводить правовую оценку инвестиционных проектов при различных условиях </w:t>
            </w:r>
            <w:r w:rsidRPr="00A84D99">
              <w:lastRenderedPageBreak/>
              <w:t>инвестирования и финансирования</w:t>
            </w:r>
          </w:p>
        </w:tc>
        <w:tc>
          <w:tcPr>
            <w:tcW w:w="2709" w:type="dxa"/>
          </w:tcPr>
          <w:p w14:paraId="5A9A7D0B" w14:textId="77777777" w:rsidR="00A84D99" w:rsidRPr="00A84D99" w:rsidRDefault="00A84D99" w:rsidP="00CA398B">
            <w:pPr>
              <w:pStyle w:val="Default"/>
              <w:jc w:val="both"/>
            </w:pPr>
            <w:r w:rsidRPr="00A84D99">
              <w:lastRenderedPageBreak/>
              <w:t xml:space="preserve">1. Владеет знаниями о принципах формирования системы государственных и муниципальных финансов, бюджетов различных уровней, о механизмах </w:t>
            </w:r>
            <w:proofErr w:type="spellStart"/>
            <w:r w:rsidRPr="00A84D99">
              <w:lastRenderedPageBreak/>
              <w:t>государственночастного</w:t>
            </w:r>
            <w:proofErr w:type="spellEnd"/>
            <w:r w:rsidRPr="00A84D99">
              <w:t xml:space="preserve"> партнерства (ГЧП) и теоретических основания их использования, основных составляющие бюджетного процесса, оценке инвестиционных проектов при различных условиях инвестирования и финансирования.</w:t>
            </w:r>
          </w:p>
        </w:tc>
        <w:tc>
          <w:tcPr>
            <w:tcW w:w="3476" w:type="dxa"/>
          </w:tcPr>
          <w:p w14:paraId="73BBEFBA" w14:textId="77777777" w:rsidR="00A84D99" w:rsidRPr="00A84D99" w:rsidRDefault="00A84D99" w:rsidP="00CA398B">
            <w:pPr>
              <w:rPr>
                <w:rFonts w:ascii="Times New Roman" w:hAnsi="Times New Roman" w:cs="Times New Roman"/>
                <w:sz w:val="24"/>
                <w:szCs w:val="24"/>
              </w:rPr>
            </w:pPr>
            <w:r w:rsidRPr="00A84D99">
              <w:rPr>
                <w:rFonts w:ascii="Times New Roman" w:hAnsi="Times New Roman" w:cs="Times New Roman"/>
                <w:sz w:val="24"/>
                <w:szCs w:val="24"/>
              </w:rPr>
              <w:lastRenderedPageBreak/>
              <w:t xml:space="preserve">знать: Принципы формирования системы государственных и муниципальных финансов, бюджетов различных уровней, бюджетного процесса, общие представления о механизмах государственно-частного </w:t>
            </w:r>
            <w:r w:rsidRPr="00A84D99">
              <w:rPr>
                <w:rFonts w:ascii="Times New Roman" w:hAnsi="Times New Roman" w:cs="Times New Roman"/>
                <w:sz w:val="24"/>
                <w:szCs w:val="24"/>
              </w:rPr>
              <w:lastRenderedPageBreak/>
              <w:t>партнерства (ГЧП) и теоретические основания их использования, при различных условиях инвестирования и финансирования.</w:t>
            </w:r>
          </w:p>
          <w:p w14:paraId="0BE8AAFC" w14:textId="77777777" w:rsidR="00A84D99" w:rsidRPr="00A84D99" w:rsidRDefault="00A84D99" w:rsidP="00CA398B">
            <w:pPr>
              <w:rPr>
                <w:rFonts w:ascii="Times New Roman" w:hAnsi="Times New Roman" w:cs="Times New Roman"/>
                <w:sz w:val="24"/>
                <w:szCs w:val="24"/>
              </w:rPr>
            </w:pPr>
            <w:r w:rsidRPr="00A84D99">
              <w:rPr>
                <w:rFonts w:ascii="Times New Roman" w:hAnsi="Times New Roman" w:cs="Times New Roman"/>
                <w:sz w:val="24"/>
                <w:szCs w:val="24"/>
              </w:rPr>
              <w:t>уметь: обосновывать выбор конкретной правовой нормы для правильной оценки  инвестиционного проекта при различных условиях инвестирования</w:t>
            </w:r>
          </w:p>
        </w:tc>
      </w:tr>
      <w:tr w:rsidR="00A84D99" w:rsidRPr="00D274B0" w14:paraId="497670BE" w14:textId="77777777" w:rsidTr="00A84D99">
        <w:tc>
          <w:tcPr>
            <w:tcW w:w="1413" w:type="dxa"/>
            <w:vMerge/>
            <w:vAlign w:val="center"/>
          </w:tcPr>
          <w:p w14:paraId="6EA6F393" w14:textId="77777777" w:rsidR="00A84D99" w:rsidRPr="00A84D99" w:rsidRDefault="00A84D99" w:rsidP="00CA398B">
            <w:pPr>
              <w:pStyle w:val="Default"/>
              <w:widowControl w:val="0"/>
              <w:jc w:val="both"/>
              <w:rPr>
                <w:color w:val="auto"/>
              </w:rPr>
            </w:pPr>
          </w:p>
        </w:tc>
        <w:tc>
          <w:tcPr>
            <w:tcW w:w="1814" w:type="dxa"/>
            <w:vMerge/>
          </w:tcPr>
          <w:p w14:paraId="15DB3E6C" w14:textId="77777777" w:rsidR="00A84D99" w:rsidRPr="00A84D99" w:rsidRDefault="00A84D99" w:rsidP="00CA398B">
            <w:pPr>
              <w:rPr>
                <w:rFonts w:ascii="Times New Roman" w:hAnsi="Times New Roman" w:cs="Times New Roman"/>
                <w:sz w:val="24"/>
                <w:szCs w:val="24"/>
              </w:rPr>
            </w:pPr>
          </w:p>
        </w:tc>
        <w:tc>
          <w:tcPr>
            <w:tcW w:w="2709" w:type="dxa"/>
          </w:tcPr>
          <w:p w14:paraId="16F67DFE" w14:textId="77777777" w:rsidR="00A84D99" w:rsidRPr="00A84D99" w:rsidRDefault="00A84D99" w:rsidP="00CA398B">
            <w:pPr>
              <w:pStyle w:val="Default"/>
              <w:jc w:val="both"/>
            </w:pPr>
            <w:r w:rsidRPr="00A84D99">
              <w:t xml:space="preserve">2. Демонстрирует способность анализировать внешнюю и внутреннюю среду организации, выявлять ее ключевые элементы и оценивать их влияние на организацию, обосновать сферу применения ГЧП в условиях субъекта Российской Федерации или муниципального образования, </w:t>
            </w:r>
          </w:p>
        </w:tc>
        <w:tc>
          <w:tcPr>
            <w:tcW w:w="3476" w:type="dxa"/>
          </w:tcPr>
          <w:p w14:paraId="094C3B10" w14:textId="77777777" w:rsidR="00A84D99" w:rsidRPr="00A84D99" w:rsidRDefault="00A84D99" w:rsidP="00CA398B">
            <w:pPr>
              <w:pStyle w:val="Default"/>
              <w:jc w:val="both"/>
            </w:pPr>
            <w:r w:rsidRPr="00A84D99">
              <w:rPr>
                <w:color w:val="auto"/>
              </w:rPr>
              <w:t xml:space="preserve">знать: </w:t>
            </w:r>
            <w:r w:rsidRPr="00A84D99">
              <w:t>основы механизма государственно-частного партнерства (ГЧП) и теоретические основания их использования, основные составляющие бюджетного процесса и оценку инвестиционных проектов</w:t>
            </w:r>
          </w:p>
          <w:p w14:paraId="4C829AB8" w14:textId="77777777" w:rsidR="00A84D99" w:rsidRPr="00A84D99" w:rsidRDefault="00A84D99" w:rsidP="00CA398B">
            <w:pPr>
              <w:pStyle w:val="Default"/>
              <w:jc w:val="both"/>
              <w:rPr>
                <w:rFonts w:eastAsia="Times New Roman"/>
                <w:iCs/>
              </w:rPr>
            </w:pPr>
            <w:r w:rsidRPr="00A84D99">
              <w:t xml:space="preserve"> </w:t>
            </w:r>
            <w:r w:rsidRPr="00A84D99">
              <w:rPr>
                <w:color w:val="auto"/>
              </w:rPr>
              <w:t>уметь:</w:t>
            </w:r>
            <w:r w:rsidRPr="00A84D99">
              <w:t xml:space="preserve"> проводить правовую оценку инвестиционных проектов при различных условиях инвестирования и финансирования..</w:t>
            </w:r>
          </w:p>
        </w:tc>
      </w:tr>
      <w:tr w:rsidR="00A84D99" w:rsidRPr="00D274B0" w14:paraId="3FB11D78" w14:textId="77777777" w:rsidTr="00A84D99">
        <w:trPr>
          <w:trHeight w:val="2633"/>
        </w:trPr>
        <w:tc>
          <w:tcPr>
            <w:tcW w:w="1413" w:type="dxa"/>
            <w:vMerge/>
            <w:vAlign w:val="center"/>
          </w:tcPr>
          <w:p w14:paraId="5FCFF214" w14:textId="77777777" w:rsidR="00A84D99" w:rsidRPr="00A84D99" w:rsidRDefault="00A84D99" w:rsidP="00CA398B">
            <w:pPr>
              <w:pStyle w:val="Default"/>
              <w:widowControl w:val="0"/>
              <w:jc w:val="both"/>
              <w:rPr>
                <w:color w:val="auto"/>
              </w:rPr>
            </w:pPr>
          </w:p>
        </w:tc>
        <w:tc>
          <w:tcPr>
            <w:tcW w:w="1814" w:type="dxa"/>
            <w:vMerge/>
          </w:tcPr>
          <w:p w14:paraId="4786C6ED" w14:textId="77777777" w:rsidR="00A84D99" w:rsidRPr="00A84D99" w:rsidRDefault="00A84D99" w:rsidP="00CA398B">
            <w:pPr>
              <w:rPr>
                <w:rFonts w:ascii="Times New Roman" w:hAnsi="Times New Roman" w:cs="Times New Roman"/>
                <w:sz w:val="24"/>
                <w:szCs w:val="24"/>
              </w:rPr>
            </w:pPr>
          </w:p>
        </w:tc>
        <w:tc>
          <w:tcPr>
            <w:tcW w:w="2709" w:type="dxa"/>
          </w:tcPr>
          <w:p w14:paraId="188A4DE3" w14:textId="77777777" w:rsidR="00A84D99" w:rsidRPr="00A84D99" w:rsidRDefault="00A84D99" w:rsidP="00CA398B">
            <w:pPr>
              <w:pStyle w:val="Default"/>
              <w:jc w:val="both"/>
            </w:pPr>
            <w:r w:rsidRPr="00A84D99">
              <w:t>3. Предлагает правовое решение вариантов инвестиционных проектов в рамках ГЧП, правовое обоснование оценки инвестиционных проектов при различных условиях инвестирования и финансирования</w:t>
            </w:r>
          </w:p>
        </w:tc>
        <w:tc>
          <w:tcPr>
            <w:tcW w:w="3476" w:type="dxa"/>
          </w:tcPr>
          <w:p w14:paraId="0CDAC480" w14:textId="77777777" w:rsidR="00A84D99" w:rsidRPr="00A84D99" w:rsidRDefault="00A84D99" w:rsidP="00CA398B">
            <w:pPr>
              <w:pStyle w:val="Default"/>
              <w:rPr>
                <w:rFonts w:eastAsia="Times New Roman"/>
                <w:iCs/>
              </w:rPr>
            </w:pPr>
            <w:r w:rsidRPr="00A84D99">
              <w:t>Знать: правовые особенности построения моделей реализации инвестиционных проектов, созданных в рамках ГЧП; Уметь: определять правовую основу  оценки инвестиционных проектов при различных условиях инвестирования и финансирования.</w:t>
            </w:r>
          </w:p>
        </w:tc>
      </w:tr>
      <w:tr w:rsidR="00A84D99" w:rsidRPr="00D274B0" w14:paraId="7CF65D1A" w14:textId="77777777" w:rsidTr="00A84D99">
        <w:tc>
          <w:tcPr>
            <w:tcW w:w="1413" w:type="dxa"/>
            <w:vMerge w:val="restart"/>
            <w:vAlign w:val="center"/>
          </w:tcPr>
          <w:p w14:paraId="08C45C90" w14:textId="77777777" w:rsidR="00A84D99" w:rsidRPr="00A84D99" w:rsidRDefault="00A84D99" w:rsidP="00CA398B">
            <w:pPr>
              <w:pStyle w:val="Default"/>
              <w:widowControl w:val="0"/>
              <w:jc w:val="both"/>
              <w:rPr>
                <w:color w:val="auto"/>
              </w:rPr>
            </w:pPr>
            <w:r w:rsidRPr="00A84D99">
              <w:rPr>
                <w:color w:val="auto"/>
              </w:rPr>
              <w:t xml:space="preserve">ПК-5 </w:t>
            </w:r>
          </w:p>
        </w:tc>
        <w:tc>
          <w:tcPr>
            <w:tcW w:w="1814" w:type="dxa"/>
            <w:vMerge w:val="restart"/>
          </w:tcPr>
          <w:p w14:paraId="701FBD3A" w14:textId="77777777" w:rsidR="00A84D99" w:rsidRPr="00A84D99" w:rsidRDefault="00A84D99" w:rsidP="00CA398B">
            <w:pPr>
              <w:pStyle w:val="Default"/>
              <w:jc w:val="both"/>
            </w:pPr>
            <w:r w:rsidRPr="00A84D99">
              <w:t xml:space="preserve">Способность владения современными методами диагностики, анализа и решения социально-экономических проблем, а также методами принятия </w:t>
            </w:r>
            <w:r w:rsidRPr="00A84D99">
              <w:lastRenderedPageBreak/>
              <w:t>решений и их реализации на практике  </w:t>
            </w:r>
          </w:p>
        </w:tc>
        <w:tc>
          <w:tcPr>
            <w:tcW w:w="2709" w:type="dxa"/>
          </w:tcPr>
          <w:p w14:paraId="0CAB4DC3" w14:textId="77777777" w:rsidR="00A84D99" w:rsidRPr="00A84D99" w:rsidRDefault="00A84D99" w:rsidP="00CA398B">
            <w:pPr>
              <w:pStyle w:val="Default"/>
              <w:jc w:val="both"/>
            </w:pPr>
            <w:r w:rsidRPr="00A84D99">
              <w:lastRenderedPageBreak/>
              <w:t>1</w:t>
            </w:r>
            <w:r w:rsidRPr="00A84D99">
              <w:rPr>
                <w:color w:val="auto"/>
              </w:rPr>
              <w:t xml:space="preserve">. </w:t>
            </w:r>
            <w:r w:rsidRPr="00A84D99">
              <w:t>Использует современные методы ведения переговоров по вопросам реализации инвестиционных проектов и инвестиционного сотрудничеств</w:t>
            </w:r>
          </w:p>
        </w:tc>
        <w:tc>
          <w:tcPr>
            <w:tcW w:w="3476" w:type="dxa"/>
          </w:tcPr>
          <w:p w14:paraId="22D2F6B3" w14:textId="77777777" w:rsidR="00A84D99" w:rsidRPr="00A84D99" w:rsidRDefault="00A84D99" w:rsidP="00CA398B">
            <w:pPr>
              <w:pStyle w:val="Default"/>
              <w:jc w:val="both"/>
              <w:rPr>
                <w:color w:val="auto"/>
              </w:rPr>
            </w:pPr>
            <w:r w:rsidRPr="00A84D99">
              <w:rPr>
                <w:color w:val="auto"/>
              </w:rPr>
              <w:t xml:space="preserve">знать: </w:t>
            </w:r>
            <w:r w:rsidRPr="00A84D99">
              <w:t>правовые нормы,</w:t>
            </w:r>
            <w:r w:rsidRPr="00A84D99">
              <w:rPr>
                <w:color w:val="auto"/>
              </w:rPr>
              <w:t xml:space="preserve"> базовые положения в области реализации инвестиционной возможностей бюджетов различных уровней</w:t>
            </w:r>
            <w:r w:rsidRPr="00A84D99">
              <w:t>, применяемые модели  партнерства</w:t>
            </w:r>
            <w:r w:rsidRPr="00A84D99">
              <w:rPr>
                <w:color w:val="auto"/>
              </w:rPr>
              <w:t xml:space="preserve">; </w:t>
            </w:r>
          </w:p>
          <w:p w14:paraId="124F0819" w14:textId="77777777" w:rsidR="00A84D99" w:rsidRPr="00A84D99" w:rsidRDefault="00A84D99" w:rsidP="00CA398B">
            <w:pPr>
              <w:pStyle w:val="Default"/>
              <w:jc w:val="both"/>
              <w:rPr>
                <w:rFonts w:eastAsia="Times New Roman"/>
                <w:iCs/>
              </w:rPr>
            </w:pPr>
            <w:r w:rsidRPr="00A84D99">
              <w:rPr>
                <w:color w:val="auto"/>
              </w:rPr>
              <w:t xml:space="preserve">уметь: </w:t>
            </w:r>
            <w:r w:rsidRPr="00A84D99">
              <w:t>квалифицированно применять на практике правовые нормы, при осуществлении правоприменительной практики</w:t>
            </w:r>
            <w:r w:rsidRPr="00A84D99">
              <w:rPr>
                <w:color w:val="auto"/>
              </w:rPr>
              <w:t>.</w:t>
            </w:r>
          </w:p>
        </w:tc>
      </w:tr>
      <w:tr w:rsidR="00A84D99" w:rsidRPr="00D274B0" w14:paraId="62829576" w14:textId="77777777" w:rsidTr="00A84D99">
        <w:tc>
          <w:tcPr>
            <w:tcW w:w="1413" w:type="dxa"/>
            <w:vMerge/>
            <w:vAlign w:val="center"/>
          </w:tcPr>
          <w:p w14:paraId="125EAD3A" w14:textId="77777777" w:rsidR="00A84D99" w:rsidRPr="00A84D99" w:rsidRDefault="00A84D99" w:rsidP="00CA398B">
            <w:pPr>
              <w:pStyle w:val="Default"/>
              <w:widowControl w:val="0"/>
              <w:jc w:val="both"/>
              <w:rPr>
                <w:color w:val="auto"/>
              </w:rPr>
            </w:pPr>
          </w:p>
        </w:tc>
        <w:tc>
          <w:tcPr>
            <w:tcW w:w="1814" w:type="dxa"/>
            <w:vMerge/>
          </w:tcPr>
          <w:p w14:paraId="55284A6F" w14:textId="77777777" w:rsidR="00A84D99" w:rsidRPr="00A84D99" w:rsidRDefault="00A84D99" w:rsidP="00CA398B">
            <w:pPr>
              <w:rPr>
                <w:rFonts w:ascii="Times New Roman" w:hAnsi="Times New Roman" w:cs="Times New Roman"/>
                <w:sz w:val="24"/>
                <w:szCs w:val="24"/>
              </w:rPr>
            </w:pPr>
          </w:p>
        </w:tc>
        <w:tc>
          <w:tcPr>
            <w:tcW w:w="2709" w:type="dxa"/>
          </w:tcPr>
          <w:p w14:paraId="05BC5F4B" w14:textId="77777777" w:rsidR="00A84D99" w:rsidRPr="00A84D99" w:rsidRDefault="00A84D99" w:rsidP="00CA398B">
            <w:pPr>
              <w:rPr>
                <w:rFonts w:ascii="Times New Roman" w:hAnsi="Times New Roman" w:cs="Times New Roman"/>
                <w:sz w:val="24"/>
                <w:szCs w:val="24"/>
              </w:rPr>
            </w:pPr>
            <w:r w:rsidRPr="00A84D99">
              <w:rPr>
                <w:rFonts w:ascii="Times New Roman" w:hAnsi="Times New Roman" w:cs="Times New Roman"/>
                <w:sz w:val="24"/>
                <w:szCs w:val="24"/>
              </w:rPr>
              <w:t xml:space="preserve">2. </w:t>
            </w:r>
            <w:r w:rsidRPr="00A84D99">
              <w:rPr>
                <w:rFonts w:ascii="Times New Roman" w:hAnsi="Times New Roman" w:cs="Times New Roman"/>
                <w:color w:val="000000"/>
                <w:sz w:val="24"/>
                <w:szCs w:val="24"/>
              </w:rPr>
              <w:t>Разрабатывает предложение по формированию условий договоров / контрактов по вопросам реализации инвестиционных проектов и инвестиционного сотрудничества</w:t>
            </w:r>
          </w:p>
        </w:tc>
        <w:tc>
          <w:tcPr>
            <w:tcW w:w="3476" w:type="dxa"/>
          </w:tcPr>
          <w:p w14:paraId="26A060FE" w14:textId="77777777" w:rsidR="00A84D99" w:rsidRPr="00A84D99" w:rsidRDefault="00A84D99" w:rsidP="00CA398B">
            <w:pPr>
              <w:pStyle w:val="Default"/>
              <w:jc w:val="both"/>
              <w:rPr>
                <w:color w:val="auto"/>
              </w:rPr>
            </w:pPr>
            <w:r w:rsidRPr="00A84D99">
              <w:t>знать: особенности форм реализации инвестиционных проектов и инвестиционного сотрудничества</w:t>
            </w:r>
            <w:r w:rsidRPr="00A84D99">
              <w:rPr>
                <w:color w:val="auto"/>
              </w:rPr>
              <w:t xml:space="preserve">; </w:t>
            </w:r>
          </w:p>
          <w:p w14:paraId="71B5B235" w14:textId="77777777" w:rsidR="00A84D99" w:rsidRPr="00A84D99" w:rsidRDefault="00A84D99" w:rsidP="00CA398B">
            <w:pPr>
              <w:rPr>
                <w:rFonts w:ascii="Times New Roman" w:eastAsia="Times New Roman" w:hAnsi="Times New Roman" w:cs="Times New Roman"/>
                <w:sz w:val="24"/>
                <w:szCs w:val="24"/>
              </w:rPr>
            </w:pPr>
            <w:r w:rsidRPr="00A84D99">
              <w:rPr>
                <w:rFonts w:ascii="Times New Roman" w:hAnsi="Times New Roman" w:cs="Times New Roman"/>
                <w:sz w:val="24"/>
                <w:szCs w:val="24"/>
              </w:rPr>
              <w:t xml:space="preserve">уметь: </w:t>
            </w:r>
            <w:r w:rsidRPr="00A84D99">
              <w:rPr>
                <w:rFonts w:ascii="Times New Roman" w:hAnsi="Times New Roman" w:cs="Times New Roman"/>
                <w:color w:val="000000"/>
                <w:sz w:val="24"/>
                <w:szCs w:val="24"/>
              </w:rPr>
              <w:t>включать в договоры/ контракты по вопросам реализации инвестиционных проектов и инвестиционного сотрудничества положения, максимально защищают свою сторону и дающие правовую безопасность своей стороны при их реализации.</w:t>
            </w:r>
            <w:r w:rsidRPr="00A84D99">
              <w:rPr>
                <w:rFonts w:ascii="Times New Roman" w:eastAsia="Times New Roman" w:hAnsi="Times New Roman" w:cs="Times New Roman"/>
                <w:i/>
                <w:sz w:val="24"/>
                <w:szCs w:val="24"/>
              </w:rPr>
              <w:t xml:space="preserve">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78C03B2C" w14:textId="5EA81FC4" w:rsidR="00A84D99" w:rsidRDefault="00A84D99" w:rsidP="00A84D99">
      <w:pPr>
        <w:spacing w:after="0" w:line="240" w:lineRule="auto"/>
        <w:ind w:firstLine="709"/>
        <w:jc w:val="both"/>
        <w:rPr>
          <w:rFonts w:ascii="Times New Roman" w:hAnsi="Times New Roman" w:cs="Times New Roman"/>
          <w:b/>
          <w:bCs/>
          <w:sz w:val="24"/>
          <w:szCs w:val="24"/>
        </w:rPr>
      </w:pPr>
      <w:r w:rsidRPr="00A84D99">
        <w:rPr>
          <w:rFonts w:ascii="Times New Roman" w:hAnsi="Times New Roman" w:cs="Times New Roman"/>
          <w:b/>
          <w:bCs/>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 (УК-1)</w:t>
      </w:r>
    </w:p>
    <w:p w14:paraId="331ADF45" w14:textId="77777777" w:rsidR="00D02D63" w:rsidRPr="00A84D99" w:rsidRDefault="00D02D63" w:rsidP="00A63CAB">
      <w:pPr>
        <w:spacing w:after="0" w:line="240" w:lineRule="auto"/>
        <w:ind w:firstLine="709"/>
        <w:jc w:val="both"/>
        <w:rPr>
          <w:rFonts w:ascii="Times New Roman" w:hAnsi="Times New Roman" w:cs="Times New Roman"/>
          <w:b/>
          <w:bCs/>
          <w:sz w:val="24"/>
          <w:szCs w:val="24"/>
        </w:rPr>
      </w:pPr>
    </w:p>
    <w:p w14:paraId="1A4EC48B" w14:textId="3B27A093" w:rsidR="00D02D63" w:rsidRPr="00D02D63" w:rsidRDefault="00D02D63" w:rsidP="00A63CAB">
      <w:pPr>
        <w:spacing w:after="0"/>
        <w:ind w:right="-284"/>
        <w:rPr>
          <w:rFonts w:ascii="Times New Roman" w:hAnsi="Times New Roman" w:cs="Times New Roman"/>
          <w:b/>
          <w:bCs/>
          <w:sz w:val="24"/>
          <w:szCs w:val="24"/>
        </w:rPr>
      </w:pPr>
      <w:r>
        <w:rPr>
          <w:rFonts w:ascii="Times New Roman" w:hAnsi="Times New Roman" w:cs="Times New Roman"/>
          <w:b/>
          <w:bCs/>
          <w:sz w:val="24"/>
          <w:szCs w:val="24"/>
        </w:rPr>
        <w:t>1.</w:t>
      </w:r>
      <w:r w:rsidRPr="0045034E">
        <w:t xml:space="preserve"> </w:t>
      </w:r>
      <w:r w:rsidRPr="00D02D63">
        <w:rPr>
          <w:rFonts w:ascii="Times New Roman" w:hAnsi="Times New Roman" w:cs="Times New Roman"/>
          <w:b/>
          <w:bCs/>
          <w:sz w:val="24"/>
          <w:szCs w:val="24"/>
        </w:rPr>
        <w:t>Определите форму государственного частного партнерства, дополнив утверждение.</w:t>
      </w:r>
    </w:p>
    <w:p w14:paraId="5AD6C3D7" w14:textId="0287E1FA" w:rsidR="00D02D63" w:rsidRPr="00D02D63" w:rsidRDefault="00D02D63" w:rsidP="00A63CAB">
      <w:pPr>
        <w:pStyle w:val="Default"/>
        <w:jc w:val="both"/>
      </w:pPr>
      <w:r w:rsidRPr="00D02D63">
        <w:t xml:space="preserve">Форма государственно-частного партнерства, в которой одна сторона обязуется за свой счет создать и (или) реконструировать определенное этим соглашением недвижимое имущество, право собственности на которое принадлежит или будет принадлежать другой стороне, осуществлять деятельность с использованием (эксплуатацией) объекта, а вторая сторона обязуется предоставить первой стороне на срок, установленный этим соглашением, права владения и пользования объектом для осуществления указанной деятельности. называется ______________________________.      </w:t>
      </w:r>
    </w:p>
    <w:p w14:paraId="54002CF8" w14:textId="77777777" w:rsidR="00A63CAB" w:rsidRDefault="00A63CAB" w:rsidP="00A63CAB">
      <w:pPr>
        <w:ind w:right="-284"/>
        <w:rPr>
          <w:rFonts w:ascii="Times New Roman" w:hAnsi="Times New Roman" w:cs="Times New Roman"/>
          <w:b/>
          <w:sz w:val="24"/>
          <w:szCs w:val="24"/>
        </w:rPr>
      </w:pPr>
    </w:p>
    <w:p w14:paraId="7C23E38C" w14:textId="25C9F765" w:rsidR="00D02D63" w:rsidRDefault="00D02D63" w:rsidP="00A63CAB">
      <w:pPr>
        <w:ind w:right="-284"/>
        <w:rPr>
          <w:rFonts w:ascii="Times New Roman" w:hAnsi="Times New Roman" w:cs="Times New Roman"/>
          <w:b/>
          <w:sz w:val="24"/>
          <w:szCs w:val="24"/>
        </w:rPr>
      </w:pPr>
      <w:r w:rsidRPr="00D02D63">
        <w:rPr>
          <w:rFonts w:ascii="Times New Roman" w:hAnsi="Times New Roman" w:cs="Times New Roman"/>
          <w:b/>
          <w:sz w:val="24"/>
          <w:szCs w:val="24"/>
        </w:rPr>
        <w:t>Ответ: концессионным соглашением (концессионное соглашение)</w:t>
      </w:r>
    </w:p>
    <w:p w14:paraId="5024943D" w14:textId="77777777" w:rsidR="00A63CAB" w:rsidRPr="00D02D63" w:rsidRDefault="00A63CAB" w:rsidP="00A63CAB">
      <w:pPr>
        <w:ind w:right="-284"/>
        <w:rPr>
          <w:rFonts w:ascii="Times New Roman" w:hAnsi="Times New Roman" w:cs="Times New Roman"/>
          <w:b/>
          <w:sz w:val="24"/>
          <w:szCs w:val="24"/>
        </w:rPr>
      </w:pPr>
    </w:p>
    <w:p w14:paraId="2954A6D6" w14:textId="375EB974" w:rsidR="00D02D63" w:rsidRPr="00D02D63" w:rsidRDefault="00D02D63" w:rsidP="00A63CAB">
      <w:pPr>
        <w:tabs>
          <w:tab w:val="left" w:pos="2097"/>
          <w:tab w:val="left" w:pos="3733"/>
        </w:tabs>
        <w:spacing w:after="0" w:line="240" w:lineRule="auto"/>
        <w:ind w:right="-284"/>
        <w:jc w:val="both"/>
        <w:rPr>
          <w:rFonts w:ascii="Times New Roman" w:hAnsi="Times New Roman"/>
          <w:b/>
          <w:sz w:val="24"/>
          <w:szCs w:val="24"/>
        </w:rPr>
      </w:pPr>
      <w:r>
        <w:rPr>
          <w:rFonts w:ascii="Times New Roman" w:hAnsi="Times New Roman"/>
          <w:b/>
          <w:sz w:val="24"/>
          <w:szCs w:val="24"/>
        </w:rPr>
        <w:t>2</w:t>
      </w:r>
      <w:r w:rsidRPr="00D02D63">
        <w:rPr>
          <w:rFonts w:ascii="Times New Roman" w:hAnsi="Times New Roman"/>
          <w:b/>
          <w:sz w:val="24"/>
          <w:szCs w:val="24"/>
        </w:rPr>
        <w:t xml:space="preserve">. Соотнесите форму ГЧП и ее характеристику </w:t>
      </w:r>
    </w:p>
    <w:tbl>
      <w:tblPr>
        <w:tblStyle w:val="a5"/>
        <w:tblW w:w="0" w:type="auto"/>
        <w:tblInd w:w="-5" w:type="dxa"/>
        <w:tblLook w:val="04A0" w:firstRow="1" w:lastRow="0" w:firstColumn="1" w:lastColumn="0" w:noHBand="0" w:noVBand="1"/>
      </w:tblPr>
      <w:tblGrid>
        <w:gridCol w:w="2504"/>
        <w:gridCol w:w="6846"/>
      </w:tblGrid>
      <w:tr w:rsidR="00D02D63" w:rsidRPr="00D02D63" w14:paraId="24980D3E" w14:textId="77777777" w:rsidTr="00A63CAB">
        <w:tc>
          <w:tcPr>
            <w:tcW w:w="2504" w:type="dxa"/>
          </w:tcPr>
          <w:p w14:paraId="2F912414" w14:textId="77777777" w:rsidR="00D02D63" w:rsidRPr="00D02D63" w:rsidRDefault="00D02D63" w:rsidP="00A63CAB">
            <w:pPr>
              <w:ind w:right="-284"/>
              <w:rPr>
                <w:rFonts w:ascii="Times New Roman" w:hAnsi="Times New Roman" w:cs="Times New Roman"/>
                <w:sz w:val="24"/>
                <w:szCs w:val="24"/>
              </w:rPr>
            </w:pPr>
            <w:r w:rsidRPr="00D02D63">
              <w:rPr>
                <w:rFonts w:ascii="Times New Roman" w:hAnsi="Times New Roman" w:cs="Times New Roman"/>
                <w:sz w:val="24"/>
                <w:szCs w:val="24"/>
              </w:rPr>
              <w:t>1.</w:t>
            </w:r>
            <w:r w:rsidRPr="00D02D63">
              <w:rPr>
                <w:rFonts w:ascii="Times New Roman" w:hAnsi="Times New Roman" w:cs="Times New Roman"/>
                <w:sz w:val="24"/>
                <w:szCs w:val="24"/>
                <w:shd w:val="clear" w:color="auto" w:fill="F6F6F6"/>
              </w:rPr>
              <w:t xml:space="preserve"> Аренда (лизинг) государственной собственности с инвестиционными обязательствами</w:t>
            </w:r>
            <w:r w:rsidRPr="00D02D63">
              <w:rPr>
                <w:rFonts w:ascii="Times New Roman" w:hAnsi="Times New Roman" w:cs="Times New Roman"/>
                <w:sz w:val="24"/>
                <w:szCs w:val="24"/>
              </w:rPr>
              <w:br/>
            </w:r>
          </w:p>
        </w:tc>
        <w:tc>
          <w:tcPr>
            <w:tcW w:w="6846" w:type="dxa"/>
          </w:tcPr>
          <w:p w14:paraId="6E21DFEA" w14:textId="77777777" w:rsidR="00D02D63" w:rsidRPr="00D02D63" w:rsidRDefault="00D02D63" w:rsidP="00A63CAB">
            <w:pPr>
              <w:autoSpaceDE w:val="0"/>
              <w:autoSpaceDN w:val="0"/>
              <w:adjustRightInd w:val="0"/>
              <w:jc w:val="both"/>
              <w:rPr>
                <w:rFonts w:ascii="Times New Roman" w:hAnsi="Times New Roman" w:cs="Times New Roman"/>
                <w:sz w:val="24"/>
                <w:szCs w:val="24"/>
              </w:rPr>
            </w:pPr>
            <w:r w:rsidRPr="00D02D63">
              <w:rPr>
                <w:rFonts w:ascii="Times New Roman" w:hAnsi="Times New Roman" w:cs="Times New Roman"/>
                <w:sz w:val="24"/>
                <w:szCs w:val="24"/>
              </w:rPr>
              <w:t>А</w:t>
            </w:r>
            <w:r w:rsidRPr="00D02D63">
              <w:rPr>
                <w:rFonts w:ascii="Times New Roman" w:hAnsi="Times New Roman" w:cs="Times New Roman"/>
                <w:sz w:val="24"/>
                <w:szCs w:val="24"/>
                <w:shd w:val="clear" w:color="auto" w:fill="F6F6F6"/>
              </w:rPr>
              <w:t xml:space="preserve">  Передача публичной стороной государственной собственности частному партнеру на праве владения и пользования на определенный срок с последующим возвращением объекта государству.(ФЗ от </w:t>
            </w:r>
            <w:r w:rsidRPr="00D02D63">
              <w:rPr>
                <w:rFonts w:ascii="Times New Roman" w:hAnsi="Times New Roman" w:cs="Times New Roman"/>
                <w:sz w:val="24"/>
                <w:szCs w:val="24"/>
              </w:rPr>
              <w:t>21.07.2005 N 115-ФЗ)</w:t>
            </w:r>
          </w:p>
        </w:tc>
      </w:tr>
      <w:tr w:rsidR="00D02D63" w:rsidRPr="00D02D63" w14:paraId="374581BB" w14:textId="77777777" w:rsidTr="00A63CAB">
        <w:tc>
          <w:tcPr>
            <w:tcW w:w="2504" w:type="dxa"/>
          </w:tcPr>
          <w:p w14:paraId="7840D977" w14:textId="77777777" w:rsidR="00D02D63" w:rsidRPr="00D02D63" w:rsidRDefault="00D02D63" w:rsidP="00A63CAB">
            <w:pPr>
              <w:ind w:right="-284"/>
              <w:rPr>
                <w:rFonts w:ascii="Times New Roman" w:hAnsi="Times New Roman" w:cs="Times New Roman"/>
                <w:sz w:val="24"/>
                <w:szCs w:val="24"/>
              </w:rPr>
            </w:pPr>
            <w:r w:rsidRPr="00D02D63">
              <w:rPr>
                <w:rFonts w:ascii="Times New Roman" w:hAnsi="Times New Roman" w:cs="Times New Roman"/>
                <w:sz w:val="24"/>
                <w:szCs w:val="24"/>
              </w:rPr>
              <w:t>2. К</w:t>
            </w:r>
            <w:r w:rsidRPr="00D02D63">
              <w:rPr>
                <w:rFonts w:ascii="Times New Roman" w:hAnsi="Times New Roman" w:cs="Times New Roman"/>
                <w:sz w:val="24"/>
                <w:szCs w:val="24"/>
                <w:shd w:val="clear" w:color="auto" w:fill="F6F6F6"/>
              </w:rPr>
              <w:t xml:space="preserve">онцессионные соглашения </w:t>
            </w:r>
          </w:p>
        </w:tc>
        <w:tc>
          <w:tcPr>
            <w:tcW w:w="6846" w:type="dxa"/>
          </w:tcPr>
          <w:p w14:paraId="6AE3912E" w14:textId="77777777" w:rsidR="00D02D63" w:rsidRPr="00D02D63" w:rsidRDefault="00D02D63" w:rsidP="00A63CAB">
            <w:pPr>
              <w:ind w:right="-284" w:firstLine="34"/>
              <w:rPr>
                <w:rFonts w:ascii="Times New Roman" w:hAnsi="Times New Roman" w:cs="Times New Roman"/>
                <w:sz w:val="24"/>
                <w:szCs w:val="24"/>
                <w:shd w:val="clear" w:color="auto" w:fill="F6F6F6"/>
              </w:rPr>
            </w:pPr>
            <w:r w:rsidRPr="00D02D63">
              <w:rPr>
                <w:rFonts w:ascii="Times New Roman" w:hAnsi="Times New Roman" w:cs="Times New Roman"/>
                <w:sz w:val="24"/>
                <w:szCs w:val="24"/>
                <w:shd w:val="clear" w:color="auto" w:fill="F6F6F6"/>
              </w:rPr>
              <w:t>Б. Передача публичной стороной права использования государственного (муниципального) объекта общественной инфраструктуры физическому или юридическому лицу на длительное определенное время и за установленную плату с целью его модернизации (реконструкции, реставрации). Эксплуатация + техническое перевооружение или модернизация.</w:t>
            </w:r>
          </w:p>
        </w:tc>
      </w:tr>
      <w:tr w:rsidR="00D02D63" w:rsidRPr="00D02D63" w14:paraId="2648A344" w14:textId="77777777" w:rsidTr="00A63CAB">
        <w:tc>
          <w:tcPr>
            <w:tcW w:w="2504" w:type="dxa"/>
          </w:tcPr>
          <w:p w14:paraId="008EABB1" w14:textId="77777777" w:rsidR="00D02D63" w:rsidRPr="00D02D63" w:rsidRDefault="00D02D63" w:rsidP="00A63CAB">
            <w:pPr>
              <w:ind w:right="-284"/>
              <w:rPr>
                <w:rFonts w:ascii="Times New Roman" w:hAnsi="Times New Roman" w:cs="Times New Roman"/>
                <w:sz w:val="24"/>
                <w:szCs w:val="24"/>
              </w:rPr>
            </w:pPr>
            <w:r w:rsidRPr="00D02D63">
              <w:rPr>
                <w:rFonts w:ascii="Times New Roman" w:hAnsi="Times New Roman" w:cs="Times New Roman"/>
                <w:sz w:val="24"/>
                <w:szCs w:val="24"/>
              </w:rPr>
              <w:t xml:space="preserve">3. </w:t>
            </w:r>
            <w:r w:rsidRPr="00D02D63">
              <w:rPr>
                <w:rFonts w:ascii="Times New Roman" w:hAnsi="Times New Roman" w:cs="Times New Roman"/>
                <w:sz w:val="24"/>
                <w:szCs w:val="24"/>
                <w:shd w:val="clear" w:color="auto" w:fill="F6F6F6"/>
              </w:rPr>
              <w:t>Специальный инвестиционный контракт (СПИК)</w:t>
            </w:r>
          </w:p>
        </w:tc>
        <w:tc>
          <w:tcPr>
            <w:tcW w:w="6846" w:type="dxa"/>
          </w:tcPr>
          <w:p w14:paraId="7C5D6716" w14:textId="77777777" w:rsidR="00D02D63" w:rsidRPr="00D02D63" w:rsidRDefault="00D02D63" w:rsidP="00A63CAB">
            <w:pPr>
              <w:ind w:right="-284" w:firstLine="34"/>
              <w:rPr>
                <w:rFonts w:ascii="Times New Roman" w:hAnsi="Times New Roman" w:cs="Times New Roman"/>
                <w:sz w:val="24"/>
                <w:szCs w:val="24"/>
              </w:rPr>
            </w:pPr>
            <w:r w:rsidRPr="00D02D63">
              <w:rPr>
                <w:rFonts w:ascii="Times New Roman" w:hAnsi="Times New Roman" w:cs="Times New Roman"/>
                <w:sz w:val="24"/>
                <w:szCs w:val="24"/>
              </w:rPr>
              <w:t>В.</w:t>
            </w:r>
            <w:r w:rsidRPr="00D02D63">
              <w:rPr>
                <w:rFonts w:ascii="Times New Roman" w:hAnsi="Times New Roman" w:cs="Times New Roman"/>
                <w:sz w:val="24"/>
                <w:szCs w:val="24"/>
                <w:shd w:val="clear" w:color="auto" w:fill="F6F6F6"/>
              </w:rPr>
              <w:t xml:space="preserve"> Создание или реконструкция частной стороной объекта инфраструктуры/технических средств и оборудования, начиная со стадии проектирования, передача его в право собственности государства и дальнейшее его обслуживание до утилизации объекта (15–30 лет). Оплата публичной стороной стоимости работ </w:t>
            </w:r>
            <w:r w:rsidRPr="00D02D63">
              <w:rPr>
                <w:rFonts w:ascii="Times New Roman" w:hAnsi="Times New Roman" w:cs="Times New Roman"/>
                <w:sz w:val="24"/>
                <w:szCs w:val="24"/>
                <w:shd w:val="clear" w:color="auto" w:fill="F6F6F6"/>
              </w:rPr>
              <w:lastRenderedPageBreak/>
              <w:t xml:space="preserve">по договору в период эксплуатации ( ФЗ от </w:t>
            </w:r>
            <w:proofErr w:type="spellStart"/>
            <w:r w:rsidRPr="00D02D63">
              <w:rPr>
                <w:rFonts w:ascii="Times New Roman" w:hAnsi="Times New Roman" w:cs="Times New Roman"/>
                <w:sz w:val="24"/>
                <w:szCs w:val="24"/>
                <w:shd w:val="clear" w:color="auto" w:fill="F6F6F6"/>
              </w:rPr>
              <w:t>от</w:t>
            </w:r>
            <w:proofErr w:type="spellEnd"/>
            <w:r w:rsidRPr="00D02D63">
              <w:rPr>
                <w:rFonts w:ascii="Times New Roman" w:hAnsi="Times New Roman" w:cs="Times New Roman"/>
                <w:sz w:val="24"/>
                <w:szCs w:val="24"/>
                <w:shd w:val="clear" w:color="auto" w:fill="F6F6F6"/>
              </w:rPr>
              <w:t xml:space="preserve"> 05.04.2013 № 44-ФЗ «О контрактной системе в сфере закупок товаров, работ, услуг», постановлением П РФ № 1087 «О случаях заключения КЖЦ»</w:t>
            </w:r>
          </w:p>
        </w:tc>
      </w:tr>
      <w:tr w:rsidR="00D02D63" w:rsidRPr="00D02D63" w14:paraId="1244A6B2" w14:textId="77777777" w:rsidTr="00A63CAB">
        <w:tc>
          <w:tcPr>
            <w:tcW w:w="2504" w:type="dxa"/>
          </w:tcPr>
          <w:p w14:paraId="4BAC38DA" w14:textId="77777777" w:rsidR="00D02D63" w:rsidRPr="00D02D63" w:rsidRDefault="00D02D63" w:rsidP="00A63CAB">
            <w:pPr>
              <w:ind w:right="-108"/>
              <w:rPr>
                <w:rFonts w:ascii="Times New Roman" w:hAnsi="Times New Roman" w:cs="Times New Roman"/>
                <w:sz w:val="24"/>
                <w:szCs w:val="24"/>
              </w:rPr>
            </w:pPr>
            <w:r w:rsidRPr="00D02D63">
              <w:rPr>
                <w:rFonts w:ascii="Times New Roman" w:hAnsi="Times New Roman" w:cs="Times New Roman"/>
                <w:sz w:val="24"/>
                <w:szCs w:val="24"/>
                <w:shd w:val="clear" w:color="auto" w:fill="F6F6F6"/>
              </w:rPr>
              <w:lastRenderedPageBreak/>
              <w:t>4.контракты жизненного цикла</w:t>
            </w:r>
          </w:p>
        </w:tc>
        <w:tc>
          <w:tcPr>
            <w:tcW w:w="6846" w:type="dxa"/>
          </w:tcPr>
          <w:p w14:paraId="290DD22C" w14:textId="77777777" w:rsidR="00D02D63" w:rsidRPr="00D02D63" w:rsidRDefault="00D02D63" w:rsidP="00A63CAB">
            <w:pPr>
              <w:ind w:right="-284"/>
              <w:rPr>
                <w:rFonts w:ascii="Times New Roman" w:hAnsi="Times New Roman" w:cs="Times New Roman"/>
                <w:sz w:val="24"/>
                <w:szCs w:val="24"/>
              </w:rPr>
            </w:pPr>
            <w:r w:rsidRPr="00D02D63">
              <w:rPr>
                <w:rFonts w:ascii="Times New Roman" w:hAnsi="Times New Roman" w:cs="Times New Roman"/>
                <w:sz w:val="24"/>
                <w:szCs w:val="24"/>
                <w:shd w:val="clear" w:color="auto" w:fill="F6F6F6"/>
              </w:rPr>
              <w:t>В. Обязательство частной стороны по реализации инвестиционного проекта с целью внедрения или разработки и внедрения современной технологии, позволяющей производить конкурентоспособную на мировом уровне промышленную продукцию в России при этом публичный партнер обязуется осуществлять меры стимулирования деятельности в сфере промышленности, предусмотренные федеральным и региональным законодательством (законы субъектов России об участии в ГЧП)</w:t>
            </w:r>
          </w:p>
        </w:tc>
      </w:tr>
    </w:tbl>
    <w:p w14:paraId="11133C28" w14:textId="77777777" w:rsidR="00A63CAB" w:rsidRDefault="00A63CAB" w:rsidP="00A63CAB">
      <w:pPr>
        <w:ind w:right="-284"/>
        <w:rPr>
          <w:rFonts w:ascii="Times New Roman" w:hAnsi="Times New Roman" w:cs="Times New Roman"/>
          <w:b/>
          <w:bCs/>
          <w:sz w:val="24"/>
          <w:szCs w:val="24"/>
        </w:rPr>
      </w:pPr>
    </w:p>
    <w:p w14:paraId="6EBBC3CB" w14:textId="2657CAFE" w:rsidR="00D02D63" w:rsidRPr="00D02D63" w:rsidRDefault="00D02D63" w:rsidP="00A63CAB">
      <w:pPr>
        <w:ind w:right="-284"/>
        <w:rPr>
          <w:rFonts w:ascii="Times New Roman" w:hAnsi="Times New Roman" w:cs="Times New Roman"/>
          <w:b/>
          <w:bCs/>
          <w:sz w:val="24"/>
          <w:szCs w:val="24"/>
        </w:rPr>
      </w:pPr>
      <w:r w:rsidRPr="00D02D63">
        <w:rPr>
          <w:rFonts w:ascii="Times New Roman" w:hAnsi="Times New Roman" w:cs="Times New Roman"/>
          <w:b/>
          <w:bCs/>
          <w:sz w:val="24"/>
          <w:szCs w:val="24"/>
        </w:rPr>
        <w:t>Ответ</w:t>
      </w:r>
      <w:r>
        <w:rPr>
          <w:rFonts w:ascii="Times New Roman" w:hAnsi="Times New Roman" w:cs="Times New Roman"/>
          <w:b/>
          <w:bCs/>
          <w:sz w:val="24"/>
          <w:szCs w:val="24"/>
        </w:rPr>
        <w:t>:</w:t>
      </w:r>
      <w:r w:rsidRPr="00D02D63">
        <w:rPr>
          <w:rFonts w:ascii="Times New Roman" w:hAnsi="Times New Roman" w:cs="Times New Roman"/>
          <w:b/>
          <w:bCs/>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6"/>
        <w:gridCol w:w="2336"/>
        <w:gridCol w:w="2336"/>
      </w:tblGrid>
      <w:tr w:rsidR="00D02D63" w:rsidRPr="00D02D63" w14:paraId="743A343C" w14:textId="77777777" w:rsidTr="00D02D63">
        <w:trPr>
          <w:jc w:val="center"/>
        </w:trPr>
        <w:tc>
          <w:tcPr>
            <w:tcW w:w="2337" w:type="dxa"/>
          </w:tcPr>
          <w:p w14:paraId="34532760" w14:textId="77777777" w:rsidR="00D02D63" w:rsidRPr="00D02D63" w:rsidRDefault="00D02D63" w:rsidP="00A63CAB">
            <w:pPr>
              <w:tabs>
                <w:tab w:val="left" w:pos="2097"/>
                <w:tab w:val="left" w:pos="3733"/>
              </w:tabs>
              <w:spacing w:after="0" w:line="240" w:lineRule="auto"/>
              <w:jc w:val="center"/>
              <w:rPr>
                <w:rFonts w:ascii="Times New Roman" w:hAnsi="Times New Roman"/>
                <w:b/>
                <w:bCs/>
                <w:sz w:val="24"/>
                <w:szCs w:val="24"/>
              </w:rPr>
            </w:pPr>
            <w:r w:rsidRPr="00D02D63">
              <w:rPr>
                <w:rFonts w:ascii="Times New Roman" w:hAnsi="Times New Roman"/>
                <w:b/>
                <w:bCs/>
                <w:sz w:val="24"/>
                <w:szCs w:val="24"/>
              </w:rPr>
              <w:t>1</w:t>
            </w:r>
          </w:p>
        </w:tc>
        <w:tc>
          <w:tcPr>
            <w:tcW w:w="2336" w:type="dxa"/>
          </w:tcPr>
          <w:p w14:paraId="751A659D" w14:textId="77777777" w:rsidR="00D02D63" w:rsidRPr="00D02D63" w:rsidRDefault="00D02D63" w:rsidP="00A63CAB">
            <w:pPr>
              <w:tabs>
                <w:tab w:val="left" w:pos="2097"/>
                <w:tab w:val="left" w:pos="3733"/>
              </w:tabs>
              <w:spacing w:after="0" w:line="240" w:lineRule="auto"/>
              <w:jc w:val="center"/>
              <w:rPr>
                <w:rFonts w:ascii="Times New Roman" w:hAnsi="Times New Roman"/>
                <w:b/>
                <w:bCs/>
                <w:sz w:val="24"/>
                <w:szCs w:val="24"/>
              </w:rPr>
            </w:pPr>
            <w:r w:rsidRPr="00D02D63">
              <w:rPr>
                <w:rFonts w:ascii="Times New Roman" w:hAnsi="Times New Roman"/>
                <w:b/>
                <w:bCs/>
                <w:sz w:val="24"/>
                <w:szCs w:val="24"/>
              </w:rPr>
              <w:t>2</w:t>
            </w:r>
          </w:p>
        </w:tc>
        <w:tc>
          <w:tcPr>
            <w:tcW w:w="2336" w:type="dxa"/>
          </w:tcPr>
          <w:p w14:paraId="10B92CC7" w14:textId="77777777" w:rsidR="00D02D63" w:rsidRPr="00D02D63" w:rsidRDefault="00D02D63" w:rsidP="00A63CAB">
            <w:pPr>
              <w:tabs>
                <w:tab w:val="left" w:pos="2097"/>
                <w:tab w:val="left" w:pos="3733"/>
              </w:tabs>
              <w:spacing w:after="0" w:line="240" w:lineRule="auto"/>
              <w:jc w:val="center"/>
              <w:rPr>
                <w:rFonts w:ascii="Times New Roman" w:hAnsi="Times New Roman"/>
                <w:b/>
                <w:bCs/>
                <w:sz w:val="24"/>
                <w:szCs w:val="24"/>
              </w:rPr>
            </w:pPr>
            <w:r w:rsidRPr="00D02D63">
              <w:rPr>
                <w:rFonts w:ascii="Times New Roman" w:hAnsi="Times New Roman"/>
                <w:b/>
                <w:bCs/>
                <w:sz w:val="24"/>
                <w:szCs w:val="24"/>
              </w:rPr>
              <w:t>3</w:t>
            </w:r>
          </w:p>
        </w:tc>
        <w:tc>
          <w:tcPr>
            <w:tcW w:w="2336" w:type="dxa"/>
          </w:tcPr>
          <w:p w14:paraId="2AF781C5" w14:textId="77777777" w:rsidR="00D02D63" w:rsidRPr="00D02D63" w:rsidRDefault="00D02D63" w:rsidP="00A63CAB">
            <w:pPr>
              <w:tabs>
                <w:tab w:val="left" w:pos="2097"/>
                <w:tab w:val="left" w:pos="3733"/>
              </w:tabs>
              <w:spacing w:after="0" w:line="240" w:lineRule="auto"/>
              <w:jc w:val="center"/>
              <w:rPr>
                <w:rFonts w:ascii="Times New Roman" w:hAnsi="Times New Roman"/>
                <w:b/>
                <w:bCs/>
                <w:sz w:val="24"/>
                <w:szCs w:val="24"/>
              </w:rPr>
            </w:pPr>
            <w:r w:rsidRPr="00D02D63">
              <w:rPr>
                <w:rFonts w:ascii="Times New Roman" w:hAnsi="Times New Roman"/>
                <w:b/>
                <w:bCs/>
                <w:sz w:val="24"/>
                <w:szCs w:val="24"/>
              </w:rPr>
              <w:t>4</w:t>
            </w:r>
          </w:p>
        </w:tc>
      </w:tr>
      <w:tr w:rsidR="00D02D63" w:rsidRPr="00D02D63" w14:paraId="505A7E94" w14:textId="77777777" w:rsidTr="00D02D63">
        <w:trPr>
          <w:jc w:val="center"/>
        </w:trPr>
        <w:tc>
          <w:tcPr>
            <w:tcW w:w="2337" w:type="dxa"/>
          </w:tcPr>
          <w:p w14:paraId="77F2E18C" w14:textId="57CDC592" w:rsidR="00D02D63" w:rsidRPr="00D02D63" w:rsidRDefault="00D02D63" w:rsidP="00A63CAB">
            <w:pPr>
              <w:tabs>
                <w:tab w:val="center" w:pos="1060"/>
              </w:tabs>
              <w:spacing w:after="0" w:line="240" w:lineRule="auto"/>
              <w:jc w:val="both"/>
              <w:rPr>
                <w:rFonts w:ascii="Times New Roman" w:hAnsi="Times New Roman"/>
                <w:b/>
                <w:bCs/>
                <w:sz w:val="24"/>
                <w:szCs w:val="24"/>
              </w:rPr>
            </w:pPr>
            <w:r w:rsidRPr="00D02D63">
              <w:rPr>
                <w:rFonts w:ascii="Times New Roman" w:hAnsi="Times New Roman"/>
                <w:b/>
                <w:bCs/>
                <w:sz w:val="24"/>
                <w:szCs w:val="24"/>
              </w:rPr>
              <w:t xml:space="preserve">                 Б</w:t>
            </w:r>
          </w:p>
        </w:tc>
        <w:tc>
          <w:tcPr>
            <w:tcW w:w="2336" w:type="dxa"/>
          </w:tcPr>
          <w:p w14:paraId="3BC3AC86" w14:textId="7A5D3834" w:rsidR="00D02D63" w:rsidRPr="00D02D63" w:rsidRDefault="00D02D63" w:rsidP="00A63CAB">
            <w:pPr>
              <w:tabs>
                <w:tab w:val="left" w:pos="2097"/>
                <w:tab w:val="left" w:pos="3733"/>
              </w:tabs>
              <w:spacing w:after="0" w:line="240" w:lineRule="auto"/>
              <w:jc w:val="both"/>
              <w:rPr>
                <w:rFonts w:ascii="Times New Roman" w:hAnsi="Times New Roman"/>
                <w:b/>
                <w:bCs/>
                <w:sz w:val="24"/>
                <w:szCs w:val="24"/>
              </w:rPr>
            </w:pPr>
            <w:r w:rsidRPr="00D02D63">
              <w:rPr>
                <w:rFonts w:ascii="Times New Roman" w:hAnsi="Times New Roman"/>
                <w:b/>
                <w:bCs/>
                <w:sz w:val="24"/>
                <w:szCs w:val="24"/>
              </w:rPr>
              <w:t xml:space="preserve">                 А</w:t>
            </w:r>
          </w:p>
        </w:tc>
        <w:tc>
          <w:tcPr>
            <w:tcW w:w="2336" w:type="dxa"/>
          </w:tcPr>
          <w:p w14:paraId="5CBE6379" w14:textId="5F54FA92" w:rsidR="00D02D63" w:rsidRPr="00D02D63" w:rsidRDefault="00D02D63" w:rsidP="00A63CAB">
            <w:pPr>
              <w:tabs>
                <w:tab w:val="left" w:pos="2097"/>
                <w:tab w:val="left" w:pos="3733"/>
              </w:tabs>
              <w:spacing w:after="0" w:line="240" w:lineRule="auto"/>
              <w:jc w:val="both"/>
              <w:rPr>
                <w:rFonts w:ascii="Times New Roman" w:hAnsi="Times New Roman"/>
                <w:b/>
                <w:bCs/>
                <w:sz w:val="24"/>
                <w:szCs w:val="24"/>
              </w:rPr>
            </w:pPr>
            <w:r w:rsidRPr="00D02D63">
              <w:rPr>
                <w:rFonts w:ascii="Times New Roman" w:hAnsi="Times New Roman"/>
                <w:b/>
                <w:bCs/>
                <w:sz w:val="24"/>
                <w:szCs w:val="24"/>
              </w:rPr>
              <w:t xml:space="preserve">                 Г</w:t>
            </w:r>
          </w:p>
        </w:tc>
        <w:tc>
          <w:tcPr>
            <w:tcW w:w="2336" w:type="dxa"/>
          </w:tcPr>
          <w:p w14:paraId="0EFB0E26" w14:textId="7C545AF8" w:rsidR="00D02D63" w:rsidRPr="00D02D63" w:rsidRDefault="00D02D63" w:rsidP="00A63CAB">
            <w:pPr>
              <w:tabs>
                <w:tab w:val="left" w:pos="2097"/>
                <w:tab w:val="left" w:pos="3733"/>
              </w:tabs>
              <w:spacing w:after="0" w:line="240" w:lineRule="auto"/>
              <w:jc w:val="both"/>
              <w:rPr>
                <w:rFonts w:ascii="Times New Roman" w:hAnsi="Times New Roman"/>
                <w:b/>
                <w:bCs/>
                <w:sz w:val="24"/>
                <w:szCs w:val="24"/>
              </w:rPr>
            </w:pPr>
            <w:r w:rsidRPr="00D02D63">
              <w:rPr>
                <w:rFonts w:ascii="Times New Roman" w:hAnsi="Times New Roman"/>
                <w:b/>
                <w:bCs/>
                <w:sz w:val="24"/>
                <w:szCs w:val="24"/>
              </w:rPr>
              <w:t xml:space="preserve">                 В</w:t>
            </w:r>
          </w:p>
        </w:tc>
      </w:tr>
    </w:tbl>
    <w:p w14:paraId="77AA9341" w14:textId="77777777" w:rsidR="00D02D63" w:rsidRPr="00D02D63" w:rsidRDefault="00D02D63" w:rsidP="00A63CAB">
      <w:pPr>
        <w:spacing w:after="0" w:line="240" w:lineRule="auto"/>
        <w:ind w:firstLine="709"/>
        <w:jc w:val="both"/>
        <w:rPr>
          <w:rFonts w:ascii="Times New Roman" w:hAnsi="Times New Roman" w:cs="Times New Roman"/>
          <w:sz w:val="24"/>
          <w:szCs w:val="24"/>
        </w:rPr>
      </w:pPr>
    </w:p>
    <w:p w14:paraId="74777E29" w14:textId="77777777" w:rsidR="00A63CAB" w:rsidRDefault="00A63CAB" w:rsidP="00A63CAB">
      <w:pPr>
        <w:spacing w:after="0" w:line="240" w:lineRule="auto"/>
        <w:ind w:firstLine="709"/>
        <w:jc w:val="both"/>
        <w:rPr>
          <w:rFonts w:ascii="Times New Roman" w:hAnsi="Times New Roman" w:cs="Times New Roman"/>
          <w:b/>
          <w:bCs/>
          <w:sz w:val="24"/>
          <w:szCs w:val="24"/>
        </w:rPr>
      </w:pPr>
    </w:p>
    <w:p w14:paraId="73D995B8" w14:textId="77777777" w:rsidR="00A63CAB" w:rsidRDefault="00A63CAB" w:rsidP="00A63CAB">
      <w:pPr>
        <w:spacing w:after="0" w:line="240" w:lineRule="auto"/>
        <w:ind w:firstLine="709"/>
        <w:jc w:val="both"/>
        <w:rPr>
          <w:rFonts w:ascii="Times New Roman" w:hAnsi="Times New Roman" w:cs="Times New Roman"/>
          <w:b/>
          <w:bCs/>
          <w:sz w:val="24"/>
          <w:szCs w:val="24"/>
        </w:rPr>
      </w:pPr>
    </w:p>
    <w:p w14:paraId="41CFAFB5" w14:textId="272FE7BA" w:rsidR="00A84D99" w:rsidRDefault="00A84D99" w:rsidP="00A63CAB">
      <w:pPr>
        <w:spacing w:after="0" w:line="240" w:lineRule="auto"/>
        <w:ind w:firstLine="709"/>
        <w:jc w:val="both"/>
        <w:rPr>
          <w:rFonts w:ascii="Times New Roman" w:hAnsi="Times New Roman" w:cs="Times New Roman"/>
          <w:b/>
          <w:bCs/>
          <w:sz w:val="24"/>
          <w:szCs w:val="24"/>
        </w:rPr>
      </w:pPr>
      <w:r w:rsidRPr="00D02D63">
        <w:rPr>
          <w:rFonts w:ascii="Times New Roman" w:hAnsi="Times New Roman" w:cs="Times New Roman"/>
          <w:b/>
          <w:bCs/>
          <w:sz w:val="24"/>
          <w:szCs w:val="24"/>
        </w:rPr>
        <w:t>Способность проводить правовую оценку инвестиционных проектов при различных условиях инвестирования и финансирования (ПК-4)</w:t>
      </w:r>
    </w:p>
    <w:p w14:paraId="620F1167" w14:textId="77777777" w:rsidR="00D02D63" w:rsidRPr="00D02D63" w:rsidRDefault="00D02D63" w:rsidP="00A63CAB">
      <w:pPr>
        <w:spacing w:after="0" w:line="240" w:lineRule="auto"/>
        <w:ind w:firstLine="709"/>
        <w:jc w:val="both"/>
        <w:rPr>
          <w:rFonts w:ascii="Times New Roman" w:hAnsi="Times New Roman" w:cs="Times New Roman"/>
          <w:b/>
          <w:bCs/>
          <w:sz w:val="24"/>
          <w:szCs w:val="24"/>
        </w:rPr>
      </w:pPr>
    </w:p>
    <w:p w14:paraId="02972EC0" w14:textId="78461D96" w:rsidR="00D02D63" w:rsidRPr="00D02D63" w:rsidRDefault="00D02D63" w:rsidP="00A63CAB">
      <w:pPr>
        <w:spacing w:after="0"/>
        <w:ind w:right="-284"/>
        <w:rPr>
          <w:rFonts w:ascii="Times New Roman" w:hAnsi="Times New Roman" w:cs="Times New Roman"/>
          <w:b/>
          <w:bCs/>
          <w:sz w:val="24"/>
          <w:szCs w:val="24"/>
        </w:rPr>
      </w:pPr>
      <w:r>
        <w:rPr>
          <w:rFonts w:ascii="Times New Roman" w:hAnsi="Times New Roman" w:cs="Times New Roman"/>
          <w:b/>
          <w:bCs/>
          <w:sz w:val="24"/>
          <w:szCs w:val="24"/>
        </w:rPr>
        <w:t>1</w:t>
      </w:r>
      <w:r w:rsidRPr="00D02D63">
        <w:rPr>
          <w:rFonts w:ascii="Times New Roman" w:hAnsi="Times New Roman" w:cs="Times New Roman"/>
          <w:bCs/>
          <w:sz w:val="24"/>
          <w:szCs w:val="24"/>
        </w:rPr>
        <w:t xml:space="preserve">. </w:t>
      </w:r>
      <w:r w:rsidRPr="00D02D63">
        <w:rPr>
          <w:rFonts w:ascii="Times New Roman" w:hAnsi="Times New Roman" w:cs="Times New Roman"/>
          <w:b/>
          <w:bCs/>
          <w:sz w:val="24"/>
          <w:szCs w:val="24"/>
        </w:rPr>
        <w:t>Укажите правильные ответы</w:t>
      </w:r>
    </w:p>
    <w:p w14:paraId="00A6C67A" w14:textId="77777777" w:rsidR="00D02D63" w:rsidRPr="00D02D63" w:rsidRDefault="00D02D63"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Заинтересованность государства в механизмах ГЧП:</w:t>
      </w:r>
    </w:p>
    <w:p w14:paraId="1918E168" w14:textId="77777777" w:rsidR="00D02D63" w:rsidRPr="00D02D63" w:rsidRDefault="00D02D63"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 xml:space="preserve">А. сокращает государственные расходы и уменьшает риск роста дефицита госбюджета и государственного долга </w:t>
      </w:r>
    </w:p>
    <w:p w14:paraId="6A8C1744" w14:textId="77777777" w:rsidR="00D02D63" w:rsidRPr="00D02D63" w:rsidRDefault="00D02D63"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 xml:space="preserve">Б. позволяет отказаться от неэффективных форм ведения хозяйства </w:t>
      </w:r>
    </w:p>
    <w:p w14:paraId="1B6571CC" w14:textId="77777777" w:rsidR="00D02D63" w:rsidRPr="00D02D63" w:rsidRDefault="00D02D63"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В. освобождает от ряда экономических функций (строительства, эксплуатации, ремонта и пр.), которые частные компании выполняют более качественно</w:t>
      </w:r>
    </w:p>
    <w:p w14:paraId="1DCB5210" w14:textId="77777777" w:rsidR="00D02D63" w:rsidRPr="00D02D63" w:rsidRDefault="00D02D63"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Г. развивает инфраструктуру и смягчает остроту социально-экономических проблем</w:t>
      </w:r>
    </w:p>
    <w:p w14:paraId="0CAA8177" w14:textId="77777777" w:rsidR="00A63CAB" w:rsidRDefault="00A63CAB" w:rsidP="00A63CAB">
      <w:pPr>
        <w:spacing w:after="0" w:line="240" w:lineRule="auto"/>
        <w:jc w:val="both"/>
        <w:rPr>
          <w:rFonts w:ascii="Times New Roman" w:hAnsi="Times New Roman" w:cs="Times New Roman"/>
          <w:b/>
          <w:sz w:val="24"/>
          <w:szCs w:val="24"/>
        </w:rPr>
      </w:pPr>
    </w:p>
    <w:p w14:paraId="49007DCA" w14:textId="7BBFEB15" w:rsidR="00A84D99" w:rsidRPr="00D02D63" w:rsidRDefault="00D02D63" w:rsidP="00A63CAB">
      <w:pPr>
        <w:spacing w:after="0" w:line="240" w:lineRule="auto"/>
        <w:jc w:val="both"/>
        <w:rPr>
          <w:rFonts w:ascii="Times New Roman" w:hAnsi="Times New Roman" w:cs="Times New Roman"/>
          <w:b/>
          <w:sz w:val="24"/>
          <w:szCs w:val="24"/>
        </w:rPr>
      </w:pPr>
      <w:r w:rsidRPr="00D02D63">
        <w:rPr>
          <w:rFonts w:ascii="Times New Roman" w:hAnsi="Times New Roman" w:cs="Times New Roman"/>
          <w:b/>
          <w:sz w:val="24"/>
          <w:szCs w:val="24"/>
        </w:rPr>
        <w:t>Ответ: А,В.</w:t>
      </w:r>
    </w:p>
    <w:p w14:paraId="22FC2A8A" w14:textId="77777777" w:rsidR="00D02D63" w:rsidRPr="00D02D63" w:rsidRDefault="00D02D63" w:rsidP="00A63CAB">
      <w:pPr>
        <w:spacing w:after="0" w:line="240" w:lineRule="auto"/>
        <w:ind w:firstLine="709"/>
        <w:jc w:val="both"/>
        <w:rPr>
          <w:rFonts w:ascii="Times New Roman" w:hAnsi="Times New Roman" w:cs="Times New Roman"/>
          <w:bCs/>
          <w:sz w:val="24"/>
          <w:szCs w:val="24"/>
        </w:rPr>
      </w:pPr>
    </w:p>
    <w:p w14:paraId="0F0D281F" w14:textId="77777777" w:rsidR="00A63CAB" w:rsidRDefault="00A63CAB" w:rsidP="00A63CAB">
      <w:pPr>
        <w:spacing w:after="0"/>
        <w:ind w:right="-284"/>
        <w:jc w:val="both"/>
        <w:rPr>
          <w:rFonts w:ascii="Times New Roman" w:hAnsi="Times New Roman" w:cs="Times New Roman"/>
          <w:b/>
          <w:bCs/>
          <w:sz w:val="24"/>
          <w:szCs w:val="24"/>
        </w:rPr>
      </w:pPr>
    </w:p>
    <w:p w14:paraId="2AA727AE" w14:textId="0435626A" w:rsidR="00D02D63" w:rsidRPr="00D02D63" w:rsidRDefault="00D02D63" w:rsidP="00A63CAB">
      <w:pPr>
        <w:spacing w:after="0"/>
        <w:ind w:right="-284"/>
        <w:jc w:val="both"/>
        <w:rPr>
          <w:rFonts w:ascii="Times New Roman" w:hAnsi="Times New Roman" w:cs="Times New Roman"/>
          <w:b/>
          <w:bCs/>
          <w:sz w:val="24"/>
          <w:szCs w:val="24"/>
        </w:rPr>
      </w:pPr>
      <w:r>
        <w:rPr>
          <w:rFonts w:ascii="Times New Roman" w:hAnsi="Times New Roman" w:cs="Times New Roman"/>
          <w:b/>
          <w:bCs/>
          <w:sz w:val="24"/>
          <w:szCs w:val="24"/>
        </w:rPr>
        <w:t>2</w:t>
      </w:r>
      <w:r w:rsidRPr="00D02D63">
        <w:rPr>
          <w:rFonts w:ascii="Times New Roman" w:hAnsi="Times New Roman" w:cs="Times New Roman"/>
          <w:b/>
          <w:bCs/>
          <w:sz w:val="24"/>
          <w:szCs w:val="24"/>
        </w:rPr>
        <w:t>. Укажите правильный ответ</w:t>
      </w:r>
    </w:p>
    <w:p w14:paraId="69AA05C4" w14:textId="77777777" w:rsidR="00D02D63" w:rsidRPr="00D02D63" w:rsidRDefault="00D02D63" w:rsidP="00A63CAB">
      <w:pPr>
        <w:pStyle w:val="a3"/>
        <w:ind w:left="0"/>
        <w:jc w:val="both"/>
        <w:rPr>
          <w:rFonts w:ascii="Times New Roman" w:hAnsi="Times New Roman" w:cs="Times New Roman"/>
          <w:sz w:val="24"/>
          <w:szCs w:val="24"/>
        </w:rPr>
      </w:pPr>
      <w:r w:rsidRPr="00D02D63">
        <w:rPr>
          <w:rFonts w:ascii="Times New Roman" w:hAnsi="Times New Roman" w:cs="Times New Roman"/>
          <w:sz w:val="24"/>
          <w:szCs w:val="24"/>
        </w:rPr>
        <w:t>Верным является утверждение:</w:t>
      </w:r>
    </w:p>
    <w:p w14:paraId="3AAC1BF3" w14:textId="77777777" w:rsidR="00D02D63" w:rsidRPr="00D02D63" w:rsidRDefault="00D02D63" w:rsidP="00A63CAB">
      <w:pPr>
        <w:pStyle w:val="a3"/>
        <w:ind w:left="0"/>
        <w:jc w:val="both"/>
        <w:rPr>
          <w:rFonts w:ascii="Times New Roman" w:hAnsi="Times New Roman" w:cs="Times New Roman"/>
          <w:sz w:val="24"/>
          <w:szCs w:val="24"/>
        </w:rPr>
      </w:pPr>
      <w:r w:rsidRPr="00D02D63">
        <w:rPr>
          <w:rFonts w:ascii="Times New Roman" w:hAnsi="Times New Roman" w:cs="Times New Roman"/>
          <w:sz w:val="24"/>
          <w:szCs w:val="24"/>
        </w:rPr>
        <w:t xml:space="preserve">А. Государственно-частное партнерство можно трактовать как особую форму приватизации. </w:t>
      </w:r>
    </w:p>
    <w:p w14:paraId="77B91AC2" w14:textId="77777777" w:rsidR="00D02D63" w:rsidRPr="00D02D63" w:rsidRDefault="00D02D63" w:rsidP="00A63CAB">
      <w:pPr>
        <w:pStyle w:val="a3"/>
        <w:ind w:left="0"/>
        <w:jc w:val="both"/>
        <w:rPr>
          <w:rFonts w:ascii="Times New Roman" w:hAnsi="Times New Roman" w:cs="Times New Roman"/>
          <w:sz w:val="24"/>
          <w:szCs w:val="24"/>
        </w:rPr>
      </w:pPr>
      <w:r w:rsidRPr="00D02D63">
        <w:rPr>
          <w:rFonts w:ascii="Times New Roman" w:hAnsi="Times New Roman" w:cs="Times New Roman"/>
          <w:sz w:val="24"/>
          <w:szCs w:val="24"/>
        </w:rPr>
        <w:t xml:space="preserve">Б. В отличие от других форм ГЧП концессии всегда носят долгосрочный характер, что позволяет обеим сторонам осуществлять стратегическое планирование своей деятельности. </w:t>
      </w:r>
    </w:p>
    <w:p w14:paraId="13446A62" w14:textId="77777777" w:rsidR="00D02D63" w:rsidRPr="00D02D63" w:rsidRDefault="00D02D63" w:rsidP="00A63CAB">
      <w:pPr>
        <w:pStyle w:val="a3"/>
        <w:ind w:left="0"/>
        <w:jc w:val="both"/>
        <w:rPr>
          <w:rFonts w:ascii="Times New Roman" w:hAnsi="Times New Roman" w:cs="Times New Roman"/>
          <w:sz w:val="24"/>
          <w:szCs w:val="24"/>
        </w:rPr>
      </w:pPr>
      <w:r w:rsidRPr="00D02D63">
        <w:rPr>
          <w:rFonts w:ascii="Times New Roman" w:hAnsi="Times New Roman" w:cs="Times New Roman"/>
          <w:sz w:val="24"/>
          <w:szCs w:val="24"/>
        </w:rPr>
        <w:t xml:space="preserve">В. Список объектов концессионного соглашения в России не включает добывающие отрасли, а ограничивается в основном сферой производственной и социальной инфраструктуры; </w:t>
      </w:r>
    </w:p>
    <w:p w14:paraId="42B1E647" w14:textId="77777777" w:rsidR="00D02D63" w:rsidRPr="00D02D63" w:rsidRDefault="00D02D63" w:rsidP="00A63CAB">
      <w:pPr>
        <w:pStyle w:val="a3"/>
        <w:ind w:left="0"/>
        <w:jc w:val="both"/>
        <w:rPr>
          <w:rFonts w:ascii="Times New Roman" w:hAnsi="Times New Roman" w:cs="Times New Roman"/>
          <w:sz w:val="24"/>
          <w:szCs w:val="24"/>
        </w:rPr>
      </w:pPr>
      <w:r w:rsidRPr="00D02D63">
        <w:rPr>
          <w:rFonts w:ascii="Times New Roman" w:hAnsi="Times New Roman" w:cs="Times New Roman"/>
          <w:sz w:val="24"/>
          <w:szCs w:val="24"/>
        </w:rPr>
        <w:t>Г. Объектами концессионных соглашений могут быть как технологические сооружения (здания школ и больниц), так и нематериальные активы, такие как право радиостанции вещать на определенной частоте в установленное время</w:t>
      </w:r>
    </w:p>
    <w:p w14:paraId="37B80BBD" w14:textId="19794FD2" w:rsidR="00D02D63" w:rsidRPr="00D02D63" w:rsidRDefault="00D02D63" w:rsidP="00A63CAB">
      <w:pPr>
        <w:spacing w:after="0" w:line="240" w:lineRule="auto"/>
        <w:jc w:val="both"/>
        <w:rPr>
          <w:rFonts w:ascii="Times New Roman" w:hAnsi="Times New Roman" w:cs="Times New Roman"/>
          <w:b/>
          <w:sz w:val="24"/>
          <w:szCs w:val="24"/>
        </w:rPr>
      </w:pPr>
      <w:r w:rsidRPr="00D02D63">
        <w:rPr>
          <w:rFonts w:ascii="Times New Roman" w:hAnsi="Times New Roman" w:cs="Times New Roman"/>
          <w:b/>
          <w:sz w:val="24"/>
          <w:szCs w:val="24"/>
        </w:rPr>
        <w:lastRenderedPageBreak/>
        <w:t>Ответ: Б. В</w:t>
      </w:r>
      <w:r w:rsidRPr="00D02D63">
        <w:rPr>
          <w:rFonts w:ascii="Times New Roman" w:hAnsi="Times New Roman" w:cs="Times New Roman"/>
          <w:b/>
          <w:sz w:val="24"/>
          <w:szCs w:val="24"/>
        </w:rPr>
        <w:tab/>
      </w:r>
    </w:p>
    <w:p w14:paraId="14BC90E4" w14:textId="77777777" w:rsidR="00D02D63" w:rsidRPr="00D02D63" w:rsidRDefault="00D02D63" w:rsidP="00A63CAB">
      <w:pPr>
        <w:spacing w:after="0" w:line="240" w:lineRule="auto"/>
        <w:ind w:firstLine="709"/>
        <w:jc w:val="both"/>
        <w:rPr>
          <w:rFonts w:ascii="Times New Roman" w:hAnsi="Times New Roman" w:cs="Times New Roman"/>
          <w:bCs/>
          <w:sz w:val="24"/>
          <w:szCs w:val="24"/>
        </w:rPr>
      </w:pPr>
    </w:p>
    <w:p w14:paraId="1470C7D6" w14:textId="4B8F1A7C" w:rsidR="00D02D63" w:rsidRPr="00D02D63" w:rsidRDefault="00D02D63" w:rsidP="00A63CAB">
      <w:pPr>
        <w:pStyle w:val="Default"/>
        <w:jc w:val="both"/>
      </w:pPr>
      <w:r>
        <w:rPr>
          <w:b/>
          <w:bCs/>
        </w:rPr>
        <w:t>3</w:t>
      </w:r>
      <w:r w:rsidRPr="00D02D63">
        <w:rPr>
          <w:bCs/>
        </w:rPr>
        <w:t xml:space="preserve">. </w:t>
      </w:r>
      <w:r w:rsidRPr="00D02D63">
        <w:rPr>
          <w:b/>
          <w:bCs/>
        </w:rPr>
        <w:t>Укажите  краткий ответ:</w:t>
      </w:r>
      <w:r w:rsidRPr="00D02D63">
        <w:rPr>
          <w:bCs/>
        </w:rPr>
        <w:t xml:space="preserve"> </w:t>
      </w:r>
    </w:p>
    <w:p w14:paraId="45AF123E" w14:textId="377A76DF" w:rsidR="00D02D63" w:rsidRPr="00D02D63" w:rsidRDefault="00D02D63" w:rsidP="00A63CAB">
      <w:pPr>
        <w:pStyle w:val="Default"/>
        <w:jc w:val="both"/>
        <w:rPr>
          <w:b/>
          <w:color w:val="FF0000"/>
        </w:rPr>
      </w:pPr>
      <w:r w:rsidRPr="00D02D63">
        <w:t>В России XIX века был известен опыт использования государственного частного партнерства. В1836 году император Николай I предоставил на согласованных условиях возможность на строительство железнодорожной ветки из Петербурга в Царское Село Францу Антону фон Герстнеру. Под реализацию указанного проекта государством были бесплатно выделены земельные участки и предоставлены гарантии. Указанные условия характерны для формы ГЧП -_</w:t>
      </w:r>
      <w:r>
        <w:t>_</w:t>
      </w:r>
      <w:r w:rsidRPr="00D02D63">
        <w:t xml:space="preserve">_____________________________, это условие состоит _____________________.  </w:t>
      </w:r>
    </w:p>
    <w:p w14:paraId="685BA286" w14:textId="58BB1500" w:rsidR="00D02D63" w:rsidRPr="00D02D63" w:rsidRDefault="00D02D63" w:rsidP="00A63CAB">
      <w:pPr>
        <w:spacing w:after="0"/>
        <w:ind w:right="-284"/>
        <w:rPr>
          <w:rFonts w:ascii="Times New Roman" w:hAnsi="Times New Roman" w:cs="Times New Roman"/>
          <w:bCs/>
          <w:sz w:val="24"/>
          <w:szCs w:val="24"/>
        </w:rPr>
      </w:pPr>
    </w:p>
    <w:p w14:paraId="1E76CBE5" w14:textId="2AF1AA57" w:rsidR="00D02D63" w:rsidRDefault="00D02D63" w:rsidP="00A63CAB">
      <w:pPr>
        <w:spacing w:after="0"/>
        <w:ind w:right="-284"/>
        <w:rPr>
          <w:rFonts w:ascii="Times New Roman" w:hAnsi="Times New Roman" w:cs="Times New Roman"/>
          <w:b/>
          <w:sz w:val="24"/>
          <w:szCs w:val="24"/>
        </w:rPr>
      </w:pPr>
      <w:r w:rsidRPr="00D02D63">
        <w:rPr>
          <w:rFonts w:ascii="Times New Roman" w:hAnsi="Times New Roman" w:cs="Times New Roman"/>
          <w:b/>
          <w:sz w:val="24"/>
          <w:szCs w:val="24"/>
        </w:rPr>
        <w:t>Ответ: концессионное соглашение, долгосрочность, определение вложений, возникновение объекта у собственника земли, возможность управления новым объектом у инвестора</w:t>
      </w:r>
    </w:p>
    <w:p w14:paraId="5636D02A" w14:textId="77777777" w:rsidR="00D02D63" w:rsidRPr="00D02D63" w:rsidRDefault="00D02D63" w:rsidP="00D02D63">
      <w:pPr>
        <w:spacing w:after="0"/>
        <w:ind w:left="-284" w:right="-284"/>
        <w:rPr>
          <w:rFonts w:ascii="Times New Roman" w:hAnsi="Times New Roman" w:cs="Times New Roman"/>
          <w:b/>
          <w:sz w:val="24"/>
          <w:szCs w:val="24"/>
        </w:rPr>
      </w:pPr>
    </w:p>
    <w:p w14:paraId="421F7DB7" w14:textId="7EFCBBD3" w:rsidR="00D02D63" w:rsidRPr="00D02D63" w:rsidRDefault="00D02D63" w:rsidP="00A63CAB">
      <w:pPr>
        <w:spacing w:after="0"/>
        <w:ind w:right="-284"/>
        <w:rPr>
          <w:rFonts w:ascii="Times New Roman" w:hAnsi="Times New Roman" w:cs="Times New Roman"/>
          <w:b/>
          <w:sz w:val="24"/>
          <w:szCs w:val="24"/>
        </w:rPr>
      </w:pPr>
      <w:r>
        <w:rPr>
          <w:rFonts w:ascii="Times New Roman" w:hAnsi="Times New Roman" w:cs="Times New Roman"/>
          <w:b/>
          <w:sz w:val="24"/>
          <w:szCs w:val="24"/>
        </w:rPr>
        <w:t>4</w:t>
      </w:r>
      <w:r w:rsidRPr="00D02D63">
        <w:rPr>
          <w:rFonts w:ascii="Times New Roman" w:hAnsi="Times New Roman" w:cs="Times New Roman"/>
          <w:b/>
          <w:sz w:val="24"/>
          <w:szCs w:val="24"/>
        </w:rPr>
        <w:t xml:space="preserve">. Укажите правильные ответы </w:t>
      </w:r>
    </w:p>
    <w:p w14:paraId="4D26B922" w14:textId="77777777"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К признакам, которые отличают ГЧП от других форм взаимоотношений государства и частного бизнеса, относятся:</w:t>
      </w:r>
    </w:p>
    <w:p w14:paraId="61993D84" w14:textId="77777777"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А. определенные, часто длительные сроки действия соглашений о партнерстве (от 10-15 до20 лет и более)</w:t>
      </w:r>
    </w:p>
    <w:p w14:paraId="4ED9EDEF" w14:textId="77777777"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Б. финансирование проектов за счет частных инвестиций, дополненных государственными финансовыми ресурсами, или же совместное инвестирование нескольких участников</w:t>
      </w:r>
    </w:p>
    <w:p w14:paraId="1989C2C4" w14:textId="77777777"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В разделение рисков между участниками соглашения на основе соответствующих договоренностей сторон</w:t>
      </w:r>
    </w:p>
    <w:p w14:paraId="5501A3FB" w14:textId="77777777"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 xml:space="preserve">Г  взятие бизнесом на себя дополнительных социальных обязательств и формирование социального отчета компании. </w:t>
      </w:r>
    </w:p>
    <w:p w14:paraId="3AFCB8AA" w14:textId="3A25D91A" w:rsidR="00D02D63" w:rsidRPr="00D02D63" w:rsidRDefault="00D02D63" w:rsidP="00A63CAB">
      <w:pPr>
        <w:spacing w:after="0"/>
        <w:ind w:right="-284"/>
        <w:rPr>
          <w:rFonts w:ascii="Times New Roman" w:hAnsi="Times New Roman" w:cs="Times New Roman"/>
          <w:sz w:val="24"/>
          <w:szCs w:val="24"/>
        </w:rPr>
      </w:pPr>
      <w:r w:rsidRPr="00D02D63">
        <w:rPr>
          <w:rFonts w:ascii="Times New Roman" w:hAnsi="Times New Roman" w:cs="Times New Roman"/>
          <w:sz w:val="24"/>
          <w:szCs w:val="24"/>
        </w:rPr>
        <w:t xml:space="preserve">Д. возможность для инвестора окупить произведенные им вложения в короткий инвестиционный период      </w:t>
      </w:r>
    </w:p>
    <w:p w14:paraId="152DBFA1" w14:textId="77777777" w:rsidR="00A63CAB" w:rsidRDefault="00A63CAB" w:rsidP="00A63CAB">
      <w:pPr>
        <w:spacing w:after="0"/>
        <w:ind w:right="-284"/>
        <w:rPr>
          <w:rFonts w:ascii="Times New Roman" w:hAnsi="Times New Roman" w:cs="Times New Roman"/>
          <w:b/>
          <w:bCs/>
          <w:sz w:val="24"/>
          <w:szCs w:val="24"/>
        </w:rPr>
      </w:pPr>
    </w:p>
    <w:p w14:paraId="0C451B7E" w14:textId="06B2D1F8" w:rsidR="00D02D63" w:rsidRPr="00D02D63" w:rsidRDefault="00D02D63" w:rsidP="00A63CAB">
      <w:pPr>
        <w:spacing w:after="0"/>
        <w:ind w:right="-284"/>
        <w:rPr>
          <w:rFonts w:ascii="Times New Roman" w:hAnsi="Times New Roman" w:cs="Times New Roman"/>
          <w:b/>
          <w:bCs/>
          <w:sz w:val="24"/>
          <w:szCs w:val="24"/>
        </w:rPr>
      </w:pPr>
      <w:r w:rsidRPr="00D02D63">
        <w:rPr>
          <w:rFonts w:ascii="Times New Roman" w:hAnsi="Times New Roman" w:cs="Times New Roman"/>
          <w:b/>
          <w:bCs/>
          <w:sz w:val="24"/>
          <w:szCs w:val="24"/>
        </w:rPr>
        <w:t>Ответ:</w:t>
      </w:r>
      <w:r w:rsidRPr="00D02D63">
        <w:rPr>
          <w:rFonts w:ascii="Times New Roman" w:hAnsi="Times New Roman" w:cs="Times New Roman"/>
          <w:bCs/>
          <w:sz w:val="24"/>
          <w:szCs w:val="24"/>
        </w:rPr>
        <w:t xml:space="preserve"> </w:t>
      </w:r>
      <w:r w:rsidRPr="00D02D63">
        <w:rPr>
          <w:rFonts w:ascii="Times New Roman" w:hAnsi="Times New Roman" w:cs="Times New Roman"/>
          <w:b/>
          <w:sz w:val="24"/>
          <w:szCs w:val="24"/>
        </w:rPr>
        <w:t>А, Б, В.</w:t>
      </w:r>
    </w:p>
    <w:p w14:paraId="259D090C" w14:textId="77777777" w:rsidR="00D02D63" w:rsidRPr="00D02D63" w:rsidRDefault="00D02D63" w:rsidP="00A63CAB">
      <w:pPr>
        <w:spacing w:after="0" w:line="240" w:lineRule="auto"/>
        <w:ind w:firstLine="709"/>
        <w:jc w:val="both"/>
        <w:rPr>
          <w:rFonts w:ascii="Times New Roman" w:hAnsi="Times New Roman" w:cs="Times New Roman"/>
          <w:b/>
          <w:bCs/>
          <w:sz w:val="24"/>
          <w:szCs w:val="24"/>
        </w:rPr>
      </w:pPr>
    </w:p>
    <w:p w14:paraId="557E8AB2" w14:textId="77777777" w:rsidR="00A63CAB" w:rsidRDefault="00A63CAB" w:rsidP="00A63CAB">
      <w:pPr>
        <w:spacing w:after="0" w:line="240" w:lineRule="auto"/>
        <w:ind w:firstLine="709"/>
        <w:jc w:val="both"/>
        <w:rPr>
          <w:rFonts w:ascii="Times New Roman" w:hAnsi="Times New Roman" w:cs="Times New Roman"/>
          <w:b/>
          <w:bCs/>
          <w:sz w:val="24"/>
          <w:szCs w:val="24"/>
        </w:rPr>
      </w:pPr>
    </w:p>
    <w:p w14:paraId="51BF9BF9" w14:textId="171D2E1B" w:rsidR="00A84D99" w:rsidRPr="00D02D63" w:rsidRDefault="00A84D99" w:rsidP="00A63CAB">
      <w:pPr>
        <w:spacing w:after="0" w:line="240" w:lineRule="auto"/>
        <w:ind w:firstLine="709"/>
        <w:jc w:val="both"/>
        <w:rPr>
          <w:rFonts w:ascii="Times New Roman" w:hAnsi="Times New Roman" w:cs="Times New Roman"/>
          <w:b/>
          <w:bCs/>
        </w:rPr>
      </w:pPr>
      <w:r w:rsidRPr="00D02D63">
        <w:rPr>
          <w:rFonts w:ascii="Times New Roman" w:hAnsi="Times New Roman" w:cs="Times New Roman"/>
          <w:b/>
          <w:bCs/>
          <w:sz w:val="24"/>
          <w:szCs w:val="24"/>
        </w:rPr>
        <w:t>Способность владения современными методами диагностики, анализа и решения социально-экономических проблем, а также методами принятия решений и их реализации на практике (ПК-5)</w:t>
      </w:r>
    </w:p>
    <w:p w14:paraId="16FAE850" w14:textId="77777777" w:rsidR="00A84D99" w:rsidRPr="00D02D63" w:rsidRDefault="00A84D99" w:rsidP="00A63CAB">
      <w:pPr>
        <w:spacing w:after="0" w:line="240" w:lineRule="auto"/>
        <w:ind w:firstLine="709"/>
        <w:jc w:val="both"/>
        <w:rPr>
          <w:rFonts w:ascii="Times New Roman" w:hAnsi="Times New Roman" w:cs="Times New Roman"/>
          <w:b/>
          <w:bCs/>
        </w:rPr>
      </w:pPr>
    </w:p>
    <w:p w14:paraId="755FCA3B" w14:textId="77777777" w:rsidR="00CC6715" w:rsidRPr="00D02D63" w:rsidRDefault="00CC6715" w:rsidP="00A63CAB">
      <w:pPr>
        <w:spacing w:after="0"/>
        <w:ind w:right="-284"/>
        <w:rPr>
          <w:rFonts w:ascii="Times New Roman" w:hAnsi="Times New Roman" w:cs="Times New Roman"/>
          <w:bCs/>
          <w:sz w:val="24"/>
          <w:szCs w:val="24"/>
        </w:rPr>
      </w:pPr>
      <w:r w:rsidRPr="00D02D63">
        <w:rPr>
          <w:rFonts w:ascii="Times New Roman" w:hAnsi="Times New Roman" w:cs="Times New Roman"/>
          <w:b/>
          <w:bCs/>
          <w:sz w:val="24"/>
          <w:szCs w:val="24"/>
        </w:rPr>
        <w:t>1.Дополните определение.</w:t>
      </w:r>
    </w:p>
    <w:p w14:paraId="76DE34C3" w14:textId="77777777" w:rsidR="00CC6715" w:rsidRPr="00D02D63" w:rsidRDefault="00CC6715" w:rsidP="00A63CAB">
      <w:pPr>
        <w:spacing w:after="0"/>
        <w:ind w:right="-284"/>
        <w:jc w:val="both"/>
        <w:rPr>
          <w:rFonts w:ascii="Times New Roman" w:hAnsi="Times New Roman" w:cs="Times New Roman"/>
          <w:bCs/>
          <w:sz w:val="24"/>
          <w:szCs w:val="24"/>
        </w:rPr>
      </w:pPr>
      <w:r w:rsidRPr="00D02D63">
        <w:rPr>
          <w:rFonts w:ascii="Times New Roman" w:hAnsi="Times New Roman" w:cs="Times New Roman"/>
          <w:bCs/>
          <w:sz w:val="24"/>
          <w:szCs w:val="24"/>
        </w:rPr>
        <w:t xml:space="preserve"> _____________________________- это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соглашений, заключенных в соответствии с Федеральным законом в целях привлечения в экономику частных инвестиций, обеспечения органами государственной власти и органами местного самоуправления доступности товаров, работ, услуг и повышения их качества.</w:t>
      </w:r>
    </w:p>
    <w:p w14:paraId="58453A77" w14:textId="77777777" w:rsidR="00A63CAB" w:rsidRDefault="00A63CAB" w:rsidP="00A63CAB">
      <w:pPr>
        <w:spacing w:after="0"/>
        <w:ind w:right="-284"/>
        <w:rPr>
          <w:rFonts w:ascii="Times New Roman" w:hAnsi="Times New Roman" w:cs="Times New Roman"/>
          <w:b/>
          <w:sz w:val="24"/>
          <w:szCs w:val="24"/>
        </w:rPr>
      </w:pPr>
    </w:p>
    <w:p w14:paraId="459B1C71" w14:textId="729BA63C" w:rsidR="00CC6715" w:rsidRPr="00D02D63" w:rsidRDefault="00CC6715" w:rsidP="00A63CAB">
      <w:pPr>
        <w:spacing w:after="0"/>
        <w:ind w:right="-284"/>
        <w:rPr>
          <w:rFonts w:ascii="Times New Roman" w:hAnsi="Times New Roman" w:cs="Times New Roman"/>
          <w:b/>
          <w:sz w:val="24"/>
          <w:szCs w:val="24"/>
        </w:rPr>
      </w:pPr>
      <w:r w:rsidRPr="00D02D63">
        <w:rPr>
          <w:rFonts w:ascii="Times New Roman" w:hAnsi="Times New Roman" w:cs="Times New Roman"/>
          <w:b/>
          <w:sz w:val="24"/>
          <w:szCs w:val="24"/>
        </w:rPr>
        <w:t>Ответ:</w:t>
      </w:r>
      <w:r w:rsidR="00D02D63" w:rsidRPr="00D02D63">
        <w:rPr>
          <w:rFonts w:ascii="Times New Roman" w:hAnsi="Times New Roman" w:cs="Times New Roman"/>
          <w:b/>
          <w:sz w:val="24"/>
          <w:szCs w:val="24"/>
        </w:rPr>
        <w:t xml:space="preserve"> Государственное частное партнерство (государственное частное партнерство, ГЧП)</w:t>
      </w:r>
    </w:p>
    <w:p w14:paraId="2A6570DA" w14:textId="77777777" w:rsidR="00D02D63" w:rsidRPr="00D02D63" w:rsidRDefault="00D02D63" w:rsidP="00A63CAB">
      <w:pPr>
        <w:spacing w:after="0"/>
        <w:ind w:right="-284"/>
        <w:rPr>
          <w:rFonts w:ascii="Times New Roman" w:hAnsi="Times New Roman" w:cs="Times New Roman"/>
          <w:bCs/>
          <w:sz w:val="24"/>
          <w:szCs w:val="24"/>
        </w:rPr>
      </w:pPr>
    </w:p>
    <w:p w14:paraId="71B431EB" w14:textId="67B12F2F" w:rsidR="00D02D63" w:rsidRPr="00D02D63" w:rsidRDefault="00D02D63" w:rsidP="00A63CAB">
      <w:pPr>
        <w:rPr>
          <w:rFonts w:ascii="Times New Roman" w:hAnsi="Times New Roman"/>
          <w:b/>
          <w:sz w:val="24"/>
          <w:szCs w:val="24"/>
        </w:rPr>
      </w:pPr>
      <w:r>
        <w:rPr>
          <w:rFonts w:ascii="Times New Roman" w:hAnsi="Times New Roman" w:cs="Times New Roman"/>
          <w:b/>
          <w:bCs/>
          <w:sz w:val="24"/>
          <w:szCs w:val="24"/>
        </w:rPr>
        <w:lastRenderedPageBreak/>
        <w:t>2</w:t>
      </w:r>
      <w:r w:rsidRPr="00D02D63">
        <w:rPr>
          <w:rFonts w:ascii="Arial" w:hAnsi="Arial" w:cs="Arial"/>
          <w:color w:val="2E3856"/>
          <w:sz w:val="18"/>
          <w:szCs w:val="18"/>
          <w:shd w:val="clear" w:color="auto" w:fill="FFFFFF"/>
        </w:rPr>
        <w:t xml:space="preserve">. </w:t>
      </w:r>
      <w:r w:rsidRPr="00D02D63">
        <w:rPr>
          <w:rFonts w:ascii="Times New Roman" w:hAnsi="Times New Roman"/>
          <w:b/>
          <w:sz w:val="24"/>
          <w:szCs w:val="24"/>
        </w:rPr>
        <w:t>Соотнесите модели концессионных соглашений, используемые в зарубежной практике их содержанию</w:t>
      </w:r>
    </w:p>
    <w:tbl>
      <w:tblPr>
        <w:tblStyle w:val="a5"/>
        <w:tblW w:w="0" w:type="auto"/>
        <w:tblInd w:w="137" w:type="dxa"/>
        <w:tblLook w:val="04A0" w:firstRow="1" w:lastRow="0" w:firstColumn="1" w:lastColumn="0" w:noHBand="0" w:noVBand="1"/>
      </w:tblPr>
      <w:tblGrid>
        <w:gridCol w:w="2835"/>
        <w:gridCol w:w="6237"/>
      </w:tblGrid>
      <w:tr w:rsidR="00D02D63" w:rsidRPr="00D02D63" w14:paraId="501422B2" w14:textId="77777777" w:rsidTr="00A63CAB">
        <w:trPr>
          <w:trHeight w:val="1322"/>
        </w:trPr>
        <w:tc>
          <w:tcPr>
            <w:tcW w:w="2835" w:type="dxa"/>
          </w:tcPr>
          <w:p w14:paraId="28EC004E" w14:textId="77777777" w:rsidR="00D02D63" w:rsidRPr="00D02D63" w:rsidRDefault="00D02D63" w:rsidP="00A63CAB">
            <w:pPr>
              <w:tabs>
                <w:tab w:val="left" w:pos="2097"/>
                <w:tab w:val="left" w:pos="3733"/>
              </w:tabs>
              <w:ind w:firstLine="34"/>
              <w:jc w:val="both"/>
              <w:rPr>
                <w:rFonts w:ascii="Times New Roman" w:hAnsi="Times New Roman" w:cs="Times New Roman"/>
                <w:bCs/>
                <w:sz w:val="24"/>
                <w:szCs w:val="24"/>
              </w:rPr>
            </w:pPr>
            <w:r w:rsidRPr="00D02D63">
              <w:rPr>
                <w:rFonts w:ascii="Times New Roman" w:hAnsi="Times New Roman" w:cs="Times New Roman"/>
                <w:b/>
                <w:bCs/>
                <w:sz w:val="24"/>
                <w:szCs w:val="24"/>
              </w:rPr>
              <w:t>1</w:t>
            </w:r>
            <w:r w:rsidRPr="00D02D63">
              <w:rPr>
                <w:rFonts w:ascii="Times New Roman" w:hAnsi="Times New Roman" w:cs="Times New Roman"/>
                <w:bCs/>
                <w:sz w:val="24"/>
                <w:szCs w:val="24"/>
              </w:rPr>
              <w:t xml:space="preserve">. </w:t>
            </w:r>
          </w:p>
          <w:p w14:paraId="00D4749A" w14:textId="77777777" w:rsidR="00D02D63" w:rsidRPr="00D02D63" w:rsidRDefault="00D02D63" w:rsidP="00A63CAB">
            <w:pPr>
              <w:tabs>
                <w:tab w:val="left" w:pos="2097"/>
                <w:tab w:val="left" w:pos="3733"/>
              </w:tabs>
              <w:ind w:firstLine="34"/>
              <w:jc w:val="both"/>
              <w:rPr>
                <w:rFonts w:ascii="Times New Roman" w:hAnsi="Times New Roman" w:cs="Times New Roman"/>
                <w:b/>
                <w:sz w:val="24"/>
                <w:szCs w:val="24"/>
              </w:rPr>
            </w:pPr>
            <w:r w:rsidRPr="00D02D63">
              <w:rPr>
                <w:rFonts w:ascii="Times New Roman" w:hAnsi="Times New Roman" w:cs="Times New Roman"/>
                <w:color w:val="2B2B2B"/>
                <w:sz w:val="24"/>
                <w:szCs w:val="24"/>
                <w:shd w:val="clear" w:color="auto" w:fill="FFFFFF"/>
              </w:rPr>
              <w:t>OT (</w:t>
            </w:r>
            <w:proofErr w:type="spellStart"/>
            <w:r w:rsidRPr="00D02D63">
              <w:rPr>
                <w:rFonts w:ascii="Times New Roman" w:hAnsi="Times New Roman" w:cs="Times New Roman"/>
                <w:color w:val="2B2B2B"/>
                <w:sz w:val="24"/>
                <w:szCs w:val="24"/>
                <w:shd w:val="clear" w:color="auto" w:fill="FFFFFF"/>
              </w:rPr>
              <w:t>build</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operate</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transfer</w:t>
            </w:r>
            <w:proofErr w:type="spellEnd"/>
            <w:r w:rsidRPr="00D02D63">
              <w:rPr>
                <w:rFonts w:ascii="Times New Roman" w:hAnsi="Times New Roman" w:cs="Times New Roman"/>
                <w:color w:val="2B2B2B"/>
                <w:sz w:val="24"/>
                <w:szCs w:val="24"/>
                <w:shd w:val="clear" w:color="auto" w:fill="FFFFFF"/>
              </w:rPr>
              <w:t>) «строительство – управление - передача».</w:t>
            </w:r>
          </w:p>
        </w:tc>
        <w:tc>
          <w:tcPr>
            <w:tcW w:w="6237" w:type="dxa"/>
          </w:tcPr>
          <w:p w14:paraId="7189D743" w14:textId="77777777" w:rsidR="00D02D63" w:rsidRPr="00D02D63" w:rsidRDefault="00D02D63" w:rsidP="00A63CAB">
            <w:pPr>
              <w:rPr>
                <w:rFonts w:ascii="Times New Roman" w:hAnsi="Times New Roman" w:cs="Times New Roman"/>
                <w:b/>
                <w:sz w:val="24"/>
                <w:szCs w:val="24"/>
              </w:rPr>
            </w:pPr>
            <w:r w:rsidRPr="00D02D63">
              <w:rPr>
                <w:rFonts w:ascii="Times New Roman" w:hAnsi="Times New Roman" w:cs="Times New Roman"/>
                <w:bCs/>
                <w:sz w:val="24"/>
                <w:szCs w:val="24"/>
              </w:rPr>
              <w:t>А.</w:t>
            </w:r>
            <w:r w:rsidRPr="00D02D63">
              <w:rPr>
                <w:rFonts w:ascii="Times New Roman" w:hAnsi="Times New Roman" w:cs="Times New Roman"/>
                <w:color w:val="2B2B2B"/>
                <w:sz w:val="24"/>
                <w:szCs w:val="24"/>
                <w:shd w:val="clear" w:color="auto" w:fill="FFFFFF"/>
              </w:rPr>
              <w:t xml:space="preserve"> В данной модели сотрудничества концессионер сначала строит объект, а после завершения строительства передает концеденту в собственность. Далее происходит передача концедентом построенного объекта в эксплуатацию концессионеру.</w:t>
            </w:r>
          </w:p>
        </w:tc>
      </w:tr>
      <w:tr w:rsidR="00D02D63" w:rsidRPr="00D02D63" w14:paraId="60C5C4A9" w14:textId="77777777" w:rsidTr="00A63CAB">
        <w:tc>
          <w:tcPr>
            <w:tcW w:w="2835" w:type="dxa"/>
          </w:tcPr>
          <w:p w14:paraId="2F83E7B3" w14:textId="77777777" w:rsidR="00D02D63" w:rsidRPr="00D02D63" w:rsidRDefault="00D02D63" w:rsidP="00A63CAB">
            <w:pPr>
              <w:tabs>
                <w:tab w:val="left" w:pos="2097"/>
                <w:tab w:val="left" w:pos="3733"/>
              </w:tabs>
              <w:ind w:firstLine="34"/>
              <w:jc w:val="both"/>
              <w:rPr>
                <w:rFonts w:ascii="Times New Roman" w:hAnsi="Times New Roman" w:cs="Times New Roman"/>
                <w:b/>
                <w:sz w:val="24"/>
                <w:szCs w:val="24"/>
              </w:rPr>
            </w:pPr>
            <w:r w:rsidRPr="00D02D63">
              <w:rPr>
                <w:rFonts w:ascii="Times New Roman" w:hAnsi="Times New Roman" w:cs="Times New Roman"/>
                <w:b/>
                <w:sz w:val="24"/>
                <w:szCs w:val="24"/>
              </w:rPr>
              <w:t>2.</w:t>
            </w:r>
            <w:r w:rsidRPr="00D02D63">
              <w:rPr>
                <w:rStyle w:val="aa"/>
                <w:rFonts w:ascii="Times New Roman" w:hAnsi="Times New Roman" w:cs="Times New Roman"/>
                <w:sz w:val="24"/>
                <w:szCs w:val="24"/>
              </w:rPr>
              <w:t xml:space="preserve"> </w:t>
            </w:r>
            <w:r w:rsidRPr="00D02D63">
              <w:rPr>
                <w:rFonts w:ascii="Times New Roman" w:hAnsi="Times New Roman" w:cs="Times New Roman"/>
                <w:color w:val="2B2B2B"/>
                <w:sz w:val="24"/>
                <w:szCs w:val="24"/>
                <w:shd w:val="clear" w:color="auto" w:fill="FFFFFF"/>
              </w:rPr>
              <w:t>BTO (</w:t>
            </w:r>
            <w:proofErr w:type="spellStart"/>
            <w:r w:rsidRPr="00D02D63">
              <w:rPr>
                <w:rFonts w:ascii="Times New Roman" w:hAnsi="Times New Roman" w:cs="Times New Roman"/>
                <w:color w:val="2B2B2B"/>
                <w:sz w:val="24"/>
                <w:szCs w:val="24"/>
                <w:shd w:val="clear" w:color="auto" w:fill="FFFFFF"/>
              </w:rPr>
              <w:t>build</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transfer</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operate</w:t>
            </w:r>
            <w:proofErr w:type="spellEnd"/>
            <w:r w:rsidRPr="00D02D63">
              <w:rPr>
                <w:rFonts w:ascii="Times New Roman" w:hAnsi="Times New Roman" w:cs="Times New Roman"/>
                <w:color w:val="2B2B2B"/>
                <w:sz w:val="24"/>
                <w:szCs w:val="24"/>
                <w:shd w:val="clear" w:color="auto" w:fill="FFFFFF"/>
              </w:rPr>
              <w:t>) – «строительство – передача– управление».</w:t>
            </w:r>
          </w:p>
        </w:tc>
        <w:tc>
          <w:tcPr>
            <w:tcW w:w="6237" w:type="dxa"/>
          </w:tcPr>
          <w:p w14:paraId="725C7A1E" w14:textId="77777777" w:rsidR="00D02D63" w:rsidRPr="00D02D63" w:rsidRDefault="00D02D63" w:rsidP="00A63CAB">
            <w:pPr>
              <w:rPr>
                <w:rFonts w:ascii="Times New Roman" w:hAnsi="Times New Roman" w:cs="Times New Roman"/>
                <w:b/>
                <w:sz w:val="24"/>
                <w:szCs w:val="24"/>
              </w:rPr>
            </w:pPr>
            <w:r w:rsidRPr="00D02D63">
              <w:rPr>
                <w:rFonts w:ascii="Times New Roman" w:hAnsi="Times New Roman" w:cs="Times New Roman"/>
                <w:b/>
                <w:sz w:val="24"/>
                <w:szCs w:val="24"/>
              </w:rPr>
              <w:t>Б.</w:t>
            </w:r>
            <w:r w:rsidRPr="00D02D63">
              <w:rPr>
                <w:rFonts w:ascii="Times New Roman" w:hAnsi="Times New Roman" w:cs="Times New Roman"/>
                <w:bCs/>
                <w:sz w:val="24"/>
                <w:szCs w:val="24"/>
              </w:rPr>
              <w:t xml:space="preserve"> </w:t>
            </w:r>
            <w:r w:rsidRPr="00D02D63">
              <w:rPr>
                <w:rFonts w:ascii="Times New Roman" w:hAnsi="Times New Roman" w:cs="Times New Roman"/>
                <w:color w:val="2B2B2B"/>
                <w:sz w:val="24"/>
                <w:szCs w:val="24"/>
                <w:shd w:val="clear" w:color="auto" w:fill="FFFFFF"/>
              </w:rPr>
              <w:t>В этой модели партнерства концессионер осуществляет строительство и эксплуатацию объекта, в основном, на праве собственности, в течение установленного срока. По истечении срока действия соглашения объект переходит государству</w:t>
            </w:r>
          </w:p>
        </w:tc>
      </w:tr>
      <w:tr w:rsidR="00D02D63" w:rsidRPr="00D02D63" w14:paraId="209F0957" w14:textId="77777777" w:rsidTr="00A63CAB">
        <w:tc>
          <w:tcPr>
            <w:tcW w:w="2835" w:type="dxa"/>
          </w:tcPr>
          <w:p w14:paraId="1E1679AA" w14:textId="77777777" w:rsidR="00D02D63" w:rsidRPr="00D02D63" w:rsidRDefault="00D02D63" w:rsidP="00A63CAB">
            <w:pPr>
              <w:tabs>
                <w:tab w:val="left" w:pos="2097"/>
                <w:tab w:val="left" w:pos="3733"/>
              </w:tabs>
              <w:ind w:firstLine="34"/>
              <w:jc w:val="both"/>
              <w:rPr>
                <w:rFonts w:ascii="Times New Roman" w:hAnsi="Times New Roman" w:cs="Times New Roman"/>
                <w:b/>
                <w:sz w:val="24"/>
                <w:szCs w:val="24"/>
              </w:rPr>
            </w:pPr>
            <w:r w:rsidRPr="00D02D63">
              <w:rPr>
                <w:rFonts w:ascii="Times New Roman" w:hAnsi="Times New Roman" w:cs="Times New Roman"/>
                <w:b/>
                <w:sz w:val="24"/>
                <w:szCs w:val="24"/>
              </w:rPr>
              <w:t>3.</w:t>
            </w:r>
            <w:r w:rsidRPr="00D02D63">
              <w:rPr>
                <w:rStyle w:val="aa"/>
                <w:rFonts w:ascii="Times New Roman" w:hAnsi="Times New Roman" w:cs="Times New Roman"/>
                <w:sz w:val="24"/>
                <w:szCs w:val="24"/>
              </w:rPr>
              <w:t xml:space="preserve"> </w:t>
            </w:r>
            <w:r w:rsidRPr="00D02D63">
              <w:rPr>
                <w:rFonts w:ascii="Times New Roman" w:hAnsi="Times New Roman" w:cs="Times New Roman"/>
                <w:color w:val="2B2B2B"/>
                <w:sz w:val="24"/>
                <w:szCs w:val="24"/>
                <w:shd w:val="clear" w:color="auto" w:fill="FFFFFF"/>
              </w:rPr>
              <w:t>ВОО (</w:t>
            </w:r>
            <w:proofErr w:type="spellStart"/>
            <w:r w:rsidRPr="00D02D63">
              <w:rPr>
                <w:rFonts w:ascii="Times New Roman" w:hAnsi="Times New Roman" w:cs="Times New Roman"/>
                <w:color w:val="2B2B2B"/>
                <w:sz w:val="24"/>
                <w:szCs w:val="24"/>
                <w:shd w:val="clear" w:color="auto" w:fill="FFFFFF"/>
              </w:rPr>
              <w:t>build</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own</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operate</w:t>
            </w:r>
            <w:proofErr w:type="spellEnd"/>
            <w:r w:rsidRPr="00D02D63">
              <w:rPr>
                <w:rFonts w:ascii="Times New Roman" w:hAnsi="Times New Roman" w:cs="Times New Roman"/>
                <w:color w:val="2B2B2B"/>
                <w:sz w:val="24"/>
                <w:szCs w:val="24"/>
                <w:shd w:val="clear" w:color="auto" w:fill="FFFFFF"/>
              </w:rPr>
              <w:t>)</w:t>
            </w:r>
            <w:r w:rsidRPr="00D02D63">
              <w:rPr>
                <w:rFonts w:ascii="Times New Roman" w:hAnsi="Times New Roman" w:cs="Times New Roman"/>
                <w:bCs/>
                <w:sz w:val="24"/>
                <w:szCs w:val="24"/>
              </w:rPr>
              <w:t>.</w:t>
            </w:r>
            <w:r w:rsidRPr="00D02D63">
              <w:rPr>
                <w:rFonts w:ascii="Times New Roman" w:hAnsi="Times New Roman" w:cs="Times New Roman"/>
                <w:color w:val="2B2B2B"/>
                <w:sz w:val="24"/>
                <w:szCs w:val="24"/>
                <w:shd w:val="clear" w:color="auto" w:fill="FFFFFF"/>
              </w:rPr>
              <w:t>–«строительство – владение– управление».</w:t>
            </w:r>
          </w:p>
        </w:tc>
        <w:tc>
          <w:tcPr>
            <w:tcW w:w="6237" w:type="dxa"/>
          </w:tcPr>
          <w:p w14:paraId="5F46224F" w14:textId="77777777" w:rsidR="00D02D63" w:rsidRPr="00D02D63" w:rsidRDefault="00D02D63" w:rsidP="00A63CAB">
            <w:pPr>
              <w:rPr>
                <w:rFonts w:ascii="Times New Roman" w:hAnsi="Times New Roman" w:cs="Times New Roman"/>
                <w:b/>
                <w:sz w:val="24"/>
                <w:szCs w:val="24"/>
              </w:rPr>
            </w:pPr>
            <w:r w:rsidRPr="00D02D63">
              <w:rPr>
                <w:rFonts w:ascii="Times New Roman" w:hAnsi="Times New Roman" w:cs="Times New Roman"/>
                <w:b/>
                <w:sz w:val="24"/>
                <w:szCs w:val="24"/>
              </w:rPr>
              <w:t>В</w:t>
            </w:r>
            <w:r w:rsidRPr="00D02D63">
              <w:rPr>
                <w:rFonts w:ascii="Times New Roman" w:hAnsi="Times New Roman" w:cs="Times New Roman"/>
                <w:bCs/>
                <w:sz w:val="24"/>
                <w:szCs w:val="24"/>
              </w:rPr>
              <w:t xml:space="preserve">. </w:t>
            </w:r>
            <w:r w:rsidRPr="00D02D63">
              <w:rPr>
                <w:rFonts w:ascii="Times New Roman" w:hAnsi="Times New Roman" w:cs="Times New Roman"/>
                <w:color w:val="2B2B2B"/>
                <w:sz w:val="24"/>
                <w:szCs w:val="24"/>
                <w:shd w:val="clear" w:color="auto" w:fill="FFFFFF"/>
              </w:rPr>
              <w:t>В этой модели сотрудничества концессионер владеет и пользуется построенным им объектом на праве собственности в течение срока действия концессионного соглашения. По истечении срока действия соглашения объект переходит в собственность государства.</w:t>
            </w:r>
          </w:p>
        </w:tc>
      </w:tr>
      <w:tr w:rsidR="00D02D63" w:rsidRPr="00D02D63" w14:paraId="2C7D3D0D" w14:textId="77777777" w:rsidTr="00A63CAB">
        <w:tc>
          <w:tcPr>
            <w:tcW w:w="2835" w:type="dxa"/>
          </w:tcPr>
          <w:p w14:paraId="103623E1" w14:textId="77777777" w:rsidR="00D02D63" w:rsidRPr="00D02D63" w:rsidRDefault="00D02D63" w:rsidP="00A63CAB">
            <w:pPr>
              <w:tabs>
                <w:tab w:val="left" w:pos="2097"/>
                <w:tab w:val="left" w:pos="3733"/>
              </w:tabs>
              <w:ind w:firstLine="34"/>
              <w:jc w:val="both"/>
              <w:rPr>
                <w:rFonts w:ascii="Times New Roman" w:hAnsi="Times New Roman" w:cs="Times New Roman"/>
                <w:b/>
                <w:sz w:val="24"/>
                <w:szCs w:val="24"/>
              </w:rPr>
            </w:pPr>
            <w:r w:rsidRPr="00D02D63">
              <w:rPr>
                <w:rFonts w:ascii="Times New Roman" w:hAnsi="Times New Roman" w:cs="Times New Roman"/>
                <w:b/>
                <w:sz w:val="24"/>
                <w:szCs w:val="24"/>
              </w:rPr>
              <w:t>4</w:t>
            </w:r>
            <w:r w:rsidRPr="00D02D63">
              <w:rPr>
                <w:rStyle w:val="aa"/>
                <w:rFonts w:ascii="Times New Roman" w:hAnsi="Times New Roman" w:cs="Times New Roman"/>
                <w:sz w:val="24"/>
                <w:szCs w:val="24"/>
              </w:rPr>
              <w:t xml:space="preserve"> </w:t>
            </w:r>
            <w:r w:rsidRPr="00D02D63">
              <w:rPr>
                <w:rFonts w:ascii="Times New Roman" w:hAnsi="Times New Roman" w:cs="Times New Roman"/>
                <w:color w:val="2B2B2B"/>
                <w:sz w:val="24"/>
                <w:szCs w:val="24"/>
                <w:shd w:val="clear" w:color="auto" w:fill="FFFFFF"/>
              </w:rPr>
              <w:t>ВООТ (</w:t>
            </w:r>
            <w:proofErr w:type="spellStart"/>
            <w:r w:rsidRPr="00D02D63">
              <w:rPr>
                <w:rFonts w:ascii="Times New Roman" w:hAnsi="Times New Roman" w:cs="Times New Roman"/>
                <w:color w:val="2B2B2B"/>
                <w:sz w:val="24"/>
                <w:szCs w:val="24"/>
                <w:shd w:val="clear" w:color="auto" w:fill="FFFFFF"/>
              </w:rPr>
              <w:t>build</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own</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operate</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transfer</w:t>
            </w:r>
            <w:proofErr w:type="spellEnd"/>
            <w:r w:rsidRPr="00D02D63">
              <w:rPr>
                <w:rFonts w:ascii="Times New Roman" w:hAnsi="Times New Roman" w:cs="Times New Roman"/>
                <w:color w:val="2B2B2B"/>
                <w:sz w:val="24"/>
                <w:szCs w:val="24"/>
                <w:shd w:val="clear" w:color="auto" w:fill="FFFFFF"/>
              </w:rPr>
              <w:t>) – «строительство – владение – управление – передача».</w:t>
            </w:r>
          </w:p>
        </w:tc>
        <w:tc>
          <w:tcPr>
            <w:tcW w:w="6237" w:type="dxa"/>
          </w:tcPr>
          <w:p w14:paraId="080B16FB" w14:textId="77777777" w:rsidR="00D02D63" w:rsidRPr="00D02D63" w:rsidRDefault="00D02D63" w:rsidP="00A63CAB">
            <w:pPr>
              <w:rPr>
                <w:rFonts w:ascii="Times New Roman" w:hAnsi="Times New Roman" w:cs="Times New Roman"/>
                <w:b/>
                <w:sz w:val="24"/>
                <w:szCs w:val="24"/>
              </w:rPr>
            </w:pPr>
            <w:r w:rsidRPr="00D02D63">
              <w:rPr>
                <w:rFonts w:ascii="Times New Roman" w:hAnsi="Times New Roman" w:cs="Times New Roman"/>
                <w:bCs/>
                <w:sz w:val="24"/>
                <w:szCs w:val="24"/>
              </w:rPr>
              <w:t>Г.</w:t>
            </w:r>
            <w:r w:rsidRPr="00D02D63">
              <w:rPr>
                <w:rFonts w:ascii="Times New Roman" w:hAnsi="Times New Roman" w:cs="Times New Roman"/>
                <w:color w:val="2B2B2B"/>
                <w:sz w:val="24"/>
                <w:szCs w:val="24"/>
                <w:shd w:val="clear" w:color="auto" w:fill="FFFFFF"/>
              </w:rPr>
              <w:t xml:space="preserve"> В данной форме сотрудничества концедент продает объект частному сектору, который реконструирует этот объект для более эффективного управления.</w:t>
            </w:r>
          </w:p>
        </w:tc>
      </w:tr>
      <w:tr w:rsidR="00D02D63" w:rsidRPr="00D02D63" w14:paraId="54512D40" w14:textId="77777777" w:rsidTr="00A63CAB">
        <w:tc>
          <w:tcPr>
            <w:tcW w:w="2835" w:type="dxa"/>
          </w:tcPr>
          <w:p w14:paraId="5B9BF975" w14:textId="77777777" w:rsidR="00D02D63" w:rsidRPr="00D02D63" w:rsidRDefault="00D02D63" w:rsidP="00A63CAB">
            <w:pPr>
              <w:tabs>
                <w:tab w:val="left" w:pos="2097"/>
                <w:tab w:val="left" w:pos="3733"/>
              </w:tabs>
              <w:ind w:firstLine="34"/>
              <w:jc w:val="both"/>
              <w:rPr>
                <w:rFonts w:ascii="Times New Roman" w:hAnsi="Times New Roman" w:cs="Times New Roman"/>
                <w:bCs/>
                <w:sz w:val="24"/>
                <w:szCs w:val="24"/>
              </w:rPr>
            </w:pPr>
            <w:r w:rsidRPr="00D02D63">
              <w:rPr>
                <w:rFonts w:ascii="Times New Roman" w:hAnsi="Times New Roman" w:cs="Times New Roman"/>
                <w:b/>
                <w:sz w:val="24"/>
                <w:szCs w:val="24"/>
              </w:rPr>
              <w:t>5</w:t>
            </w:r>
            <w:r w:rsidRPr="00D02D63">
              <w:rPr>
                <w:rFonts w:ascii="Times New Roman" w:hAnsi="Times New Roman" w:cs="Times New Roman"/>
                <w:bCs/>
                <w:sz w:val="24"/>
                <w:szCs w:val="24"/>
              </w:rPr>
              <w:t xml:space="preserve">. </w:t>
            </w:r>
            <w:r w:rsidRPr="00D02D63">
              <w:rPr>
                <w:rFonts w:ascii="Times New Roman" w:hAnsi="Times New Roman" w:cs="Times New Roman"/>
                <w:color w:val="2B2B2B"/>
                <w:sz w:val="24"/>
                <w:szCs w:val="24"/>
                <w:shd w:val="clear" w:color="auto" w:fill="FFFFFF"/>
              </w:rPr>
              <w:t>BBO (</w:t>
            </w:r>
            <w:proofErr w:type="spellStart"/>
            <w:r w:rsidRPr="00D02D63">
              <w:rPr>
                <w:rFonts w:ascii="Times New Roman" w:hAnsi="Times New Roman" w:cs="Times New Roman"/>
                <w:color w:val="2B2B2B"/>
                <w:sz w:val="24"/>
                <w:szCs w:val="24"/>
                <w:shd w:val="clear" w:color="auto" w:fill="FFFFFF"/>
              </w:rPr>
              <w:t>buy</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build</w:t>
            </w:r>
            <w:proofErr w:type="spellEnd"/>
            <w:r w:rsidRPr="00D02D63">
              <w:rPr>
                <w:rFonts w:ascii="Times New Roman" w:hAnsi="Times New Roman" w:cs="Times New Roman"/>
                <w:color w:val="2B2B2B"/>
                <w:sz w:val="24"/>
                <w:szCs w:val="24"/>
                <w:shd w:val="clear" w:color="auto" w:fill="FFFFFF"/>
              </w:rPr>
              <w:t xml:space="preserve"> – </w:t>
            </w:r>
            <w:proofErr w:type="spellStart"/>
            <w:r w:rsidRPr="00D02D63">
              <w:rPr>
                <w:rFonts w:ascii="Times New Roman" w:hAnsi="Times New Roman" w:cs="Times New Roman"/>
                <w:color w:val="2B2B2B"/>
                <w:sz w:val="24"/>
                <w:szCs w:val="24"/>
                <w:shd w:val="clear" w:color="auto" w:fill="FFFFFF"/>
              </w:rPr>
              <w:t>operate</w:t>
            </w:r>
            <w:proofErr w:type="spellEnd"/>
            <w:r w:rsidRPr="00D02D63">
              <w:rPr>
                <w:rFonts w:ascii="Times New Roman" w:hAnsi="Times New Roman" w:cs="Times New Roman"/>
                <w:color w:val="2B2B2B"/>
                <w:sz w:val="24"/>
                <w:szCs w:val="24"/>
                <w:shd w:val="clear" w:color="auto" w:fill="FFFFFF"/>
              </w:rPr>
              <w:t>) – «покупка – строительство – управление».</w:t>
            </w:r>
          </w:p>
        </w:tc>
        <w:tc>
          <w:tcPr>
            <w:tcW w:w="6237" w:type="dxa"/>
          </w:tcPr>
          <w:p w14:paraId="09BDE043" w14:textId="77777777" w:rsidR="00D02D63" w:rsidRPr="00D02D63" w:rsidRDefault="00D02D63" w:rsidP="00A63CAB">
            <w:pPr>
              <w:rPr>
                <w:rFonts w:ascii="Times New Roman" w:hAnsi="Times New Roman" w:cs="Times New Roman"/>
                <w:bCs/>
                <w:sz w:val="24"/>
                <w:szCs w:val="24"/>
              </w:rPr>
            </w:pPr>
            <w:proofErr w:type="spellStart"/>
            <w:r w:rsidRPr="00D02D63">
              <w:rPr>
                <w:rFonts w:ascii="Times New Roman" w:hAnsi="Times New Roman" w:cs="Times New Roman"/>
                <w:bCs/>
                <w:sz w:val="24"/>
                <w:szCs w:val="24"/>
              </w:rPr>
              <w:t>Д</w:t>
            </w:r>
            <w:r w:rsidRPr="00D02D63">
              <w:rPr>
                <w:rFonts w:ascii="Times New Roman" w:hAnsi="Times New Roman" w:cs="Times New Roman"/>
                <w:color w:val="2B2B2B"/>
                <w:sz w:val="24"/>
                <w:szCs w:val="24"/>
                <w:shd w:val="clear" w:color="auto" w:fill="FFFFFF"/>
              </w:rPr>
              <w:t>При</w:t>
            </w:r>
            <w:proofErr w:type="spellEnd"/>
            <w:r w:rsidRPr="00D02D63">
              <w:rPr>
                <w:rFonts w:ascii="Times New Roman" w:hAnsi="Times New Roman" w:cs="Times New Roman"/>
                <w:color w:val="2B2B2B"/>
                <w:sz w:val="24"/>
                <w:szCs w:val="24"/>
                <w:shd w:val="clear" w:color="auto" w:fill="FFFFFF"/>
              </w:rPr>
              <w:t xml:space="preserve"> такой форме сотрудничества концессионер сначала строит объект, а затем осуществляет последующую эксплуатацию, владея им на праве собственности. При этом срок действия владения и управления не ограничивается.</w:t>
            </w:r>
          </w:p>
        </w:tc>
      </w:tr>
    </w:tbl>
    <w:p w14:paraId="3691D4EB" w14:textId="77777777" w:rsidR="00A63CAB" w:rsidRDefault="00A63CAB" w:rsidP="00A63CAB">
      <w:pPr>
        <w:tabs>
          <w:tab w:val="left" w:pos="2097"/>
          <w:tab w:val="left" w:pos="3733"/>
        </w:tabs>
        <w:spacing w:after="0" w:line="240" w:lineRule="auto"/>
        <w:ind w:right="-284"/>
        <w:jc w:val="both"/>
        <w:rPr>
          <w:rFonts w:ascii="Times New Roman" w:hAnsi="Times New Roman"/>
          <w:b/>
          <w:sz w:val="24"/>
          <w:szCs w:val="24"/>
        </w:rPr>
      </w:pPr>
    </w:p>
    <w:p w14:paraId="4941D1F5" w14:textId="4AB01A53" w:rsidR="00D02D63" w:rsidRDefault="00A63CAB" w:rsidP="00A63CAB">
      <w:pPr>
        <w:tabs>
          <w:tab w:val="left" w:pos="2097"/>
          <w:tab w:val="left" w:pos="3733"/>
        </w:tabs>
        <w:spacing w:after="0" w:line="240" w:lineRule="auto"/>
        <w:ind w:right="-284"/>
        <w:jc w:val="both"/>
        <w:rPr>
          <w:rFonts w:ascii="Times New Roman" w:hAnsi="Times New Roman"/>
          <w:b/>
          <w:sz w:val="24"/>
          <w:szCs w:val="24"/>
        </w:rPr>
      </w:pPr>
      <w:r>
        <w:rPr>
          <w:rFonts w:ascii="Times New Roman" w:hAnsi="Times New Roman"/>
          <w:b/>
          <w:sz w:val="24"/>
          <w:szCs w:val="24"/>
          <w:lang w:val="en-US"/>
        </w:rPr>
        <w:t xml:space="preserve">  </w:t>
      </w:r>
      <w:r w:rsidR="00D02D63" w:rsidRPr="00D02D63">
        <w:rPr>
          <w:rFonts w:ascii="Times New Roman" w:hAnsi="Times New Roman"/>
          <w:b/>
          <w:sz w:val="24"/>
          <w:szCs w:val="24"/>
        </w:rPr>
        <w:t xml:space="preserve">Ответ: </w:t>
      </w:r>
    </w:p>
    <w:tbl>
      <w:tblPr>
        <w:tblStyle w:val="a5"/>
        <w:tblW w:w="0" w:type="auto"/>
        <w:tblInd w:w="137" w:type="dxa"/>
        <w:tblLook w:val="04A0" w:firstRow="1" w:lastRow="0" w:firstColumn="1" w:lastColumn="0" w:noHBand="0" w:noVBand="1"/>
      </w:tblPr>
      <w:tblGrid>
        <w:gridCol w:w="1700"/>
        <w:gridCol w:w="1843"/>
        <w:gridCol w:w="1843"/>
        <w:gridCol w:w="1843"/>
        <w:gridCol w:w="1843"/>
      </w:tblGrid>
      <w:tr w:rsidR="00D02D63" w:rsidRPr="00D02D63" w14:paraId="1B80E51E" w14:textId="77777777" w:rsidTr="00A63CAB">
        <w:tc>
          <w:tcPr>
            <w:tcW w:w="1700" w:type="dxa"/>
          </w:tcPr>
          <w:p w14:paraId="7D207872" w14:textId="77777777"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1</w:t>
            </w:r>
          </w:p>
        </w:tc>
        <w:tc>
          <w:tcPr>
            <w:tcW w:w="1843" w:type="dxa"/>
          </w:tcPr>
          <w:p w14:paraId="61B9A273" w14:textId="77777777"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2</w:t>
            </w:r>
          </w:p>
        </w:tc>
        <w:tc>
          <w:tcPr>
            <w:tcW w:w="1843" w:type="dxa"/>
          </w:tcPr>
          <w:p w14:paraId="299A0B7E" w14:textId="77777777"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3</w:t>
            </w:r>
          </w:p>
        </w:tc>
        <w:tc>
          <w:tcPr>
            <w:tcW w:w="1843" w:type="dxa"/>
          </w:tcPr>
          <w:p w14:paraId="15B7A1F7" w14:textId="77777777"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4</w:t>
            </w:r>
          </w:p>
        </w:tc>
        <w:tc>
          <w:tcPr>
            <w:tcW w:w="1843" w:type="dxa"/>
          </w:tcPr>
          <w:p w14:paraId="40CD3541" w14:textId="77777777"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5</w:t>
            </w:r>
          </w:p>
        </w:tc>
      </w:tr>
      <w:tr w:rsidR="00D02D63" w:rsidRPr="00D02D63" w14:paraId="303D45C1" w14:textId="77777777" w:rsidTr="00A63CAB">
        <w:tc>
          <w:tcPr>
            <w:tcW w:w="1700" w:type="dxa"/>
          </w:tcPr>
          <w:p w14:paraId="3AE275F5" w14:textId="08A26809"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Б</w:t>
            </w:r>
          </w:p>
        </w:tc>
        <w:tc>
          <w:tcPr>
            <w:tcW w:w="1843" w:type="dxa"/>
          </w:tcPr>
          <w:p w14:paraId="1CD40B7A" w14:textId="597DDEDC"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А</w:t>
            </w:r>
          </w:p>
        </w:tc>
        <w:tc>
          <w:tcPr>
            <w:tcW w:w="1843" w:type="dxa"/>
          </w:tcPr>
          <w:p w14:paraId="0DC90823" w14:textId="4CDB8399"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Д</w:t>
            </w:r>
          </w:p>
        </w:tc>
        <w:tc>
          <w:tcPr>
            <w:tcW w:w="1843" w:type="dxa"/>
          </w:tcPr>
          <w:p w14:paraId="7449DEC2" w14:textId="1C547115"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В</w:t>
            </w:r>
          </w:p>
        </w:tc>
        <w:tc>
          <w:tcPr>
            <w:tcW w:w="1843" w:type="dxa"/>
          </w:tcPr>
          <w:p w14:paraId="50F3B395" w14:textId="6E82E6B4" w:rsidR="00D02D63" w:rsidRPr="00D02D63" w:rsidRDefault="00D02D63" w:rsidP="00A63CAB">
            <w:pPr>
              <w:tabs>
                <w:tab w:val="left" w:pos="2097"/>
                <w:tab w:val="left" w:pos="3733"/>
              </w:tabs>
              <w:ind w:right="-284"/>
              <w:jc w:val="both"/>
              <w:rPr>
                <w:rFonts w:ascii="Times New Roman" w:hAnsi="Times New Roman"/>
                <w:b/>
                <w:bCs/>
                <w:sz w:val="24"/>
                <w:szCs w:val="24"/>
              </w:rPr>
            </w:pPr>
            <w:r w:rsidRPr="00D02D63">
              <w:rPr>
                <w:rFonts w:ascii="Times New Roman" w:hAnsi="Times New Roman"/>
                <w:b/>
                <w:bCs/>
                <w:sz w:val="24"/>
                <w:szCs w:val="24"/>
              </w:rPr>
              <w:t>Г</w:t>
            </w:r>
          </w:p>
        </w:tc>
      </w:tr>
    </w:tbl>
    <w:p w14:paraId="65D57659" w14:textId="77777777" w:rsidR="00D02D63" w:rsidRPr="00D02D63" w:rsidRDefault="00D02D63" w:rsidP="00A63CAB">
      <w:pPr>
        <w:spacing w:after="0"/>
        <w:rPr>
          <w:rFonts w:ascii="Times New Roman" w:hAnsi="Times New Roman"/>
          <w:b/>
          <w:bCs/>
          <w:sz w:val="24"/>
          <w:szCs w:val="24"/>
        </w:rPr>
      </w:pPr>
    </w:p>
    <w:p w14:paraId="51E44695" w14:textId="2ED96A72"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lastRenderedPageBreak/>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1727291">
    <w:abstractNumId w:val="0"/>
  </w:num>
  <w:num w:numId="2" w16cid:durableId="545992267">
    <w:abstractNumId w:val="6"/>
  </w:num>
  <w:num w:numId="3" w16cid:durableId="1200555746">
    <w:abstractNumId w:val="7"/>
  </w:num>
  <w:num w:numId="4" w16cid:durableId="1657034493">
    <w:abstractNumId w:val="9"/>
  </w:num>
  <w:num w:numId="5" w16cid:durableId="650137086">
    <w:abstractNumId w:val="10"/>
  </w:num>
  <w:num w:numId="6" w16cid:durableId="758528910">
    <w:abstractNumId w:val="4"/>
  </w:num>
  <w:num w:numId="7" w16cid:durableId="1788620308">
    <w:abstractNumId w:val="1"/>
  </w:num>
  <w:num w:numId="8" w16cid:durableId="1657800790">
    <w:abstractNumId w:val="8"/>
  </w:num>
  <w:num w:numId="9" w16cid:durableId="550120684">
    <w:abstractNumId w:val="2"/>
  </w:num>
  <w:num w:numId="10" w16cid:durableId="316879131">
    <w:abstractNumId w:val="5"/>
  </w:num>
  <w:num w:numId="11" w16cid:durableId="1342001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B7495"/>
    <w:rsid w:val="002D2C07"/>
    <w:rsid w:val="00314A3A"/>
    <w:rsid w:val="003427AA"/>
    <w:rsid w:val="00343780"/>
    <w:rsid w:val="003A2A19"/>
    <w:rsid w:val="003D7D60"/>
    <w:rsid w:val="0044126D"/>
    <w:rsid w:val="004A3D6C"/>
    <w:rsid w:val="004E074B"/>
    <w:rsid w:val="004E2693"/>
    <w:rsid w:val="00550B33"/>
    <w:rsid w:val="00565200"/>
    <w:rsid w:val="00581346"/>
    <w:rsid w:val="005959A4"/>
    <w:rsid w:val="005A4B2D"/>
    <w:rsid w:val="005E4C73"/>
    <w:rsid w:val="00632E16"/>
    <w:rsid w:val="00647317"/>
    <w:rsid w:val="00662155"/>
    <w:rsid w:val="00700332"/>
    <w:rsid w:val="00765399"/>
    <w:rsid w:val="00773A03"/>
    <w:rsid w:val="007A2002"/>
    <w:rsid w:val="007B112A"/>
    <w:rsid w:val="007B7271"/>
    <w:rsid w:val="008005EF"/>
    <w:rsid w:val="00823140"/>
    <w:rsid w:val="008A5982"/>
    <w:rsid w:val="008A7808"/>
    <w:rsid w:val="008F7D00"/>
    <w:rsid w:val="009234CF"/>
    <w:rsid w:val="009552E3"/>
    <w:rsid w:val="009851CE"/>
    <w:rsid w:val="009B013C"/>
    <w:rsid w:val="009C1019"/>
    <w:rsid w:val="009F6A21"/>
    <w:rsid w:val="00A02811"/>
    <w:rsid w:val="00A63CAB"/>
    <w:rsid w:val="00A84D99"/>
    <w:rsid w:val="00A900C7"/>
    <w:rsid w:val="00AE33DA"/>
    <w:rsid w:val="00B062CE"/>
    <w:rsid w:val="00B70C25"/>
    <w:rsid w:val="00BB78DF"/>
    <w:rsid w:val="00BC1DF3"/>
    <w:rsid w:val="00BC7255"/>
    <w:rsid w:val="00BE4AA2"/>
    <w:rsid w:val="00BF3BB0"/>
    <w:rsid w:val="00BF63D0"/>
    <w:rsid w:val="00C046C3"/>
    <w:rsid w:val="00C331EF"/>
    <w:rsid w:val="00C62CB5"/>
    <w:rsid w:val="00C83621"/>
    <w:rsid w:val="00C87070"/>
    <w:rsid w:val="00CC6715"/>
    <w:rsid w:val="00D00DEB"/>
    <w:rsid w:val="00D02D63"/>
    <w:rsid w:val="00D059C5"/>
    <w:rsid w:val="00D137D1"/>
    <w:rsid w:val="00D32C21"/>
    <w:rsid w:val="00D3701D"/>
    <w:rsid w:val="00D72856"/>
    <w:rsid w:val="00DE380C"/>
    <w:rsid w:val="00E21035"/>
    <w:rsid w:val="00E35DB0"/>
    <w:rsid w:val="00E41C2A"/>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5A4B2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80134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Pages>
  <Words>2180</Words>
  <Characters>12432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34</cp:revision>
  <cp:lastPrinted>2022-05-24T13:03:00Z</cp:lastPrinted>
  <dcterms:created xsi:type="dcterms:W3CDTF">2022-04-06T08:09:00Z</dcterms:created>
  <dcterms:modified xsi:type="dcterms:W3CDTF">2024-10-31T11:19:00Z</dcterms:modified>
</cp:coreProperties>
</file>